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Default="009111B8" w:rsidP="00CD2A4E">
      <w:pPr>
        <w:jc w:val="center"/>
        <w:rPr>
          <w:rFonts w:ascii="Times New Roman" w:hAnsi="Times New Roman" w:cs="Times New Roman"/>
          <w:b/>
        </w:rPr>
      </w:pPr>
    </w:p>
    <w:p w:rsidR="00987A51" w:rsidRPr="00CD2A4E" w:rsidRDefault="00987A51" w:rsidP="00CD2A4E">
      <w:pPr>
        <w:jc w:val="center"/>
        <w:rPr>
          <w:rFonts w:ascii="Times New Roman" w:hAnsi="Times New Roman" w:cs="Times New Roman"/>
          <w:b/>
        </w:rPr>
      </w:pPr>
      <w:r w:rsidRPr="00987A51">
        <w:rPr>
          <w:rFonts w:ascii="Times New Roman" w:hAnsi="Times New Roman" w:cs="Times New Roman"/>
          <w:b/>
        </w:rPr>
        <w:t>USTANAWIANIE NA NIERUCHOMOŚCI OGRANICZONYCH PRAW RZECZOWYCH (UŻYTKOWANIA, SŁUŻEBNOŚCI)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FB2E4D" w:rsidTr="00FB2E4D">
        <w:tc>
          <w:tcPr>
            <w:tcW w:w="3369" w:type="dxa"/>
          </w:tcPr>
          <w:p w:rsidR="00FB2E4D" w:rsidRPr="00FB2E4D" w:rsidRDefault="00FB2E4D" w:rsidP="00FB2E4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B2E4D">
              <w:rPr>
                <w:rFonts w:ascii="Times New Roman" w:hAnsi="Times New Roman" w:cs="Times New Roman"/>
                <w:b/>
                <w:szCs w:val="20"/>
              </w:rPr>
              <w:t xml:space="preserve">Nazwa procedury      </w:t>
            </w:r>
          </w:p>
        </w:tc>
        <w:tc>
          <w:tcPr>
            <w:tcW w:w="5843" w:type="dxa"/>
          </w:tcPr>
          <w:p w:rsidR="00FB2E4D" w:rsidRPr="00FB2E4D" w:rsidRDefault="00FB2E4D" w:rsidP="00987A5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B2E4D">
              <w:rPr>
                <w:rFonts w:ascii="Times New Roman" w:hAnsi="Times New Roman" w:cs="Times New Roman"/>
                <w:b/>
                <w:szCs w:val="20"/>
              </w:rPr>
              <w:t>Ustanawianie na nieruchomości ograniczonych praw rzeczowych (użytkowania, służebności)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Wniosek strony o ustanowienie na nieruchomości ograniczonych praw rzeczowych (użytkowania, służebności).</w:t>
            </w:r>
          </w:p>
          <w:p w:rsidR="00D506C0" w:rsidRPr="00D506C0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- 1 egzemplarz mapy do celów opiniodawczych z zaznaczonymi granicami wnioskowanego terenu (do nabycia w Wydziale Geodezji i Gospodarki Nieruchomościami Starostwa Powiatowego w Brzegu u</w:t>
            </w:r>
            <w:r w:rsidR="002C43AD">
              <w:rPr>
                <w:rFonts w:ascii="Times New Roman" w:hAnsi="Times New Roman" w:cs="Times New Roman"/>
                <w:sz w:val="20"/>
                <w:szCs w:val="20"/>
              </w:rPr>
              <w:t>l. Robotnicza 12 (pokój 104, I</w:t>
            </w: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 xml:space="preserve"> piętro Budynek B)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Nie podlega opłacie skarbowej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 przypadku załatwienia sprawy za pośrednictwem pełnomocnika należy uiścić opłatę skarbową. Wpłaty można dokonać w kasie Urzędu Miasta w Brzegu, lub bezgotówkowo na rachunek Urzędu Miasta w Brzegu nr: 68 109</w:t>
            </w:r>
            <w:r w:rsidR="0014030A">
              <w:rPr>
                <w:rFonts w:ascii="Times New Roman" w:hAnsi="Times New Roman" w:cs="Times New Roman"/>
                <w:sz w:val="20"/>
                <w:szCs w:val="20"/>
              </w:rPr>
              <w:t xml:space="preserve">0 2141 0000 0001 3528 6127 </w:t>
            </w:r>
            <w:r w:rsidR="0014030A" w:rsidRPr="0014030A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 Wnioskodawcę obciążają:</w:t>
            </w:r>
          </w:p>
          <w:p w:rsidR="00987A51" w:rsidRPr="00987A51" w:rsidRDefault="0002134D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koszty przygotowania nieruchomości do realizacji wniosku, na pokrycie których zobowiązany jest dokonać wpłaty określonej kwoty,</w:t>
            </w:r>
          </w:p>
          <w:p w:rsidR="00D506C0" w:rsidRPr="00D506C0" w:rsidRDefault="0002134D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należności wynikające z przepisów prawa związane z daną transakcją podlegające opodatkowaniu podatkiem od towarów</w:t>
            </w:r>
            <w:r w:rsidR="00140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 xml:space="preserve"> i usług,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Sposób załatwienia: zawarcie umowy w formie aktu notarialnego. Termin minimum 6 miesięcy: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•zarejestrowanie i przygotowanie wniosku do realizacji - do 14 dni,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•uzyskanie opinii niezbędnych do realizacji wniosku i przedstawienie sprawy do decyzji właściwego organu</w:t>
            </w:r>
          </w:p>
          <w:p w:rsidR="00987A51" w:rsidRPr="00987A51" w:rsidRDefault="006B1FE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•60 dni 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-czynności wynikające z przepisów ustawy o gospodarce nieruchomościami zmierzające do realizacji wniosku (wycena nieruchomości, zarządzenie Burmistrza Brzegu i podanie do publicznej wiadomości wykazu, ogłoszenie w prasie, informacja w BIP)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•do 90 dni, w przypadku konieczności dokonania podziału geodezyjnego nieruchomości dodatkowo około 150 dni,</w:t>
            </w:r>
          </w:p>
          <w:p w:rsidR="00D506C0" w:rsidRPr="00D506C0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•przygotowanie i podpisanie protokołu z rokowań stanowiącego podstawę do zawarcia umowy notarialnej kończącej realizację wniosku - 40 dni.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codziennie:</w:t>
            </w:r>
          </w:p>
          <w:p w:rsidR="00592CD1" w:rsidRPr="00847DC6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 poniedziałek od 7:15 do 16:15, od wtorku do piątku w godz. od 7:15 do 15:15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72359B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9B">
              <w:rPr>
                <w:rFonts w:ascii="Times New Roman" w:hAnsi="Times New Roman" w:cs="Times New Roman"/>
                <w:sz w:val="20"/>
                <w:szCs w:val="20"/>
              </w:rPr>
              <w:t>Od sposobu rozstrzygnięcia sprawy nie przysługuje odwołanie.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DF1182" w:rsidRPr="0029362D" w:rsidRDefault="00DF1182" w:rsidP="00DF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62D">
              <w:rPr>
                <w:rFonts w:ascii="Times New Roman" w:hAnsi="Times New Roman" w:cs="Times New Roman"/>
                <w:sz w:val="20"/>
                <w:szCs w:val="20"/>
              </w:rPr>
              <w:t>•Art. 13 ust. 1 ustawy z dnia 21 sierpnia 1997 r. o gospodarce nieruchomościami (Dz. U. z</w:t>
            </w:r>
            <w:r w:rsidR="0014030A" w:rsidRPr="0029362D">
              <w:rPr>
                <w:rFonts w:ascii="Times New Roman" w:hAnsi="Times New Roman" w:cs="Times New Roman"/>
                <w:sz w:val="20"/>
                <w:szCs w:val="20"/>
              </w:rPr>
              <w:t xml:space="preserve"> 2018r. poz. 2204  ze zm.</w:t>
            </w:r>
            <w:r w:rsidRPr="0029362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C628E" w:rsidRPr="00EA1DC6" w:rsidRDefault="00DF1182" w:rsidP="00DF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62D">
              <w:rPr>
                <w:rFonts w:ascii="Times New Roman" w:hAnsi="Times New Roman" w:cs="Times New Roman"/>
                <w:sz w:val="20"/>
                <w:szCs w:val="20"/>
              </w:rPr>
              <w:t>•§ 18 Uchwały Nr XXI/221/16 Rady Miejskiej Brzegu z dnia 28 czerwca 2016r. w sprawie zasad nabywania, zbywania i obciążania nieruchomości Gminy Brzeg oraz ich wydzierżawiania lub najmu na okres dłuższy niż trzy lata (Dz. U. Woj. Opolskiego 2016 r., poz.1516).</w:t>
            </w:r>
          </w:p>
        </w:tc>
      </w:tr>
      <w:tr w:rsidR="007C628E" w:rsidTr="00F5233B">
        <w:trPr>
          <w:trHeight w:val="1417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Dodatkowe informacje </w:t>
            </w:r>
          </w:p>
        </w:tc>
        <w:tc>
          <w:tcPr>
            <w:tcW w:w="5843" w:type="dxa"/>
          </w:tcPr>
          <w:p w:rsidR="007C628E" w:rsidRPr="00EA1DC6" w:rsidRDefault="00DF1182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182">
              <w:rPr>
                <w:rFonts w:ascii="Times New Roman" w:hAnsi="Times New Roman" w:cs="Times New Roman"/>
                <w:sz w:val="20"/>
                <w:szCs w:val="20"/>
              </w:rPr>
              <w:t>W toku postępowania organ właściwy do rozpatrzenia wniosku może zażądać od wnioskodawcy dodatkowych dokumentów, wynikających ze specyfiki celu udostępnienia gruntu. Informacje o numerze obrębu i numerze ewidencyjnym działki można uzyskać na miejscu w Biurze Gospodarki Nieruchomościami i Lokalami, telefonicznie pod nr 077/4160426.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FE" w:rsidTr="00737C64">
        <w:trPr>
          <w:trHeight w:val="707"/>
        </w:trPr>
        <w:tc>
          <w:tcPr>
            <w:tcW w:w="3369" w:type="dxa"/>
          </w:tcPr>
          <w:p w:rsidR="003526FE" w:rsidRPr="000F316A" w:rsidRDefault="003526FE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Główny specjalista ds. obrotu nieruchomościami Gminy Brzeg - Dariusz Kałamuniak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3526FE" w:rsidRPr="003526FE" w:rsidRDefault="00A62060" w:rsidP="008D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144E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="008D3441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Dariusz Kałamuniak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3526FE" w:rsidRPr="003526FE" w:rsidRDefault="008D3441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2019-12-20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Dariusz Kaamuniak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3526FE" w:rsidRPr="003526FE" w:rsidRDefault="008D3441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2019-12-20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Barbara Iwanowiec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3526FE" w:rsidRPr="003526FE" w:rsidRDefault="008D3441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2019-12-20</w:t>
            </w:r>
            <w:bookmarkStart w:id="0" w:name="_GoBack"/>
            <w:bookmarkEnd w:id="0"/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2134D"/>
    <w:rsid w:val="000366D2"/>
    <w:rsid w:val="000513FD"/>
    <w:rsid w:val="000F316A"/>
    <w:rsid w:val="0014030A"/>
    <w:rsid w:val="00202C87"/>
    <w:rsid w:val="00254FC2"/>
    <w:rsid w:val="0029362D"/>
    <w:rsid w:val="002C43AD"/>
    <w:rsid w:val="0031020F"/>
    <w:rsid w:val="003526FE"/>
    <w:rsid w:val="00462D3D"/>
    <w:rsid w:val="00592CD1"/>
    <w:rsid w:val="00632661"/>
    <w:rsid w:val="006727CE"/>
    <w:rsid w:val="006B1FE1"/>
    <w:rsid w:val="007117FE"/>
    <w:rsid w:val="0072359B"/>
    <w:rsid w:val="00731489"/>
    <w:rsid w:val="00737C64"/>
    <w:rsid w:val="007C628E"/>
    <w:rsid w:val="00847DC6"/>
    <w:rsid w:val="0088425D"/>
    <w:rsid w:val="008A5167"/>
    <w:rsid w:val="008D0C6C"/>
    <w:rsid w:val="008D3441"/>
    <w:rsid w:val="009111B8"/>
    <w:rsid w:val="00987A51"/>
    <w:rsid w:val="009978A9"/>
    <w:rsid w:val="009C276C"/>
    <w:rsid w:val="00A62060"/>
    <w:rsid w:val="00AC72F1"/>
    <w:rsid w:val="00AE144E"/>
    <w:rsid w:val="00AF3D5F"/>
    <w:rsid w:val="00C47030"/>
    <w:rsid w:val="00CA507C"/>
    <w:rsid w:val="00CD2A4E"/>
    <w:rsid w:val="00D506C0"/>
    <w:rsid w:val="00DF1182"/>
    <w:rsid w:val="00EA1DC6"/>
    <w:rsid w:val="00F26DA7"/>
    <w:rsid w:val="00F32275"/>
    <w:rsid w:val="00F41701"/>
    <w:rsid w:val="00F5233B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406A"/>
  <w15:docId w15:val="{8498839D-F062-4A59-B7A3-5087E8E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87A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7A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Kałamuniak</cp:lastModifiedBy>
  <cp:revision>5</cp:revision>
  <dcterms:created xsi:type="dcterms:W3CDTF">2019-11-21T12:11:00Z</dcterms:created>
  <dcterms:modified xsi:type="dcterms:W3CDTF">2019-12-20T07:53:00Z</dcterms:modified>
</cp:coreProperties>
</file>