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FA" w:rsidRPr="00AD317D" w:rsidRDefault="001B18FA" w:rsidP="001B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AD317D"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.2015                                                       </w:t>
      </w:r>
      <w:r w:rsidR="0055739C"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         </w:t>
      </w:r>
      <w:r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55739C"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>10 listopada</w:t>
      </w:r>
      <w:r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</w:t>
      </w:r>
    </w:p>
    <w:p w:rsidR="001B18FA" w:rsidRPr="00AD317D" w:rsidRDefault="001B18FA" w:rsidP="001B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AD317D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AD317D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AD317D" w:rsidRDefault="001B18FA" w:rsidP="001B1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  <w:bookmarkStart w:id="0" w:name="_GoBack"/>
      <w:bookmarkEnd w:id="0"/>
    </w:p>
    <w:p w:rsidR="001B18FA" w:rsidRPr="00AD317D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1B18FA" w:rsidRPr="00AD317D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AD317D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55739C"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>73</w:t>
      </w:r>
      <w:r w:rsidR="00AD317D"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65D23"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Pr="00AD317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55739C"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>10 listopada</w:t>
      </w:r>
      <w:r w:rsidRPr="00AD317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 roku </w:t>
      </w:r>
    </w:p>
    <w:p w:rsidR="001B18FA" w:rsidRPr="00AD317D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AD317D" w:rsidRDefault="001B18FA" w:rsidP="001B1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1B18FA" w:rsidRPr="00AD317D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AD317D" w:rsidRPr="00AD317D" w:rsidRDefault="001B18FA" w:rsidP="00AD31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konsultacji z organizacjami pozarządowymi i podmiotami wymienionymi w art. 3 ust. 3 ustawy o działalności pożytku publicznego i o wolontariacie projektu uchwały w sprawie</w:t>
      </w:r>
      <w:r w:rsidRPr="00AD317D">
        <w:rPr>
          <w:rFonts w:ascii="Times New Roman" w:hAnsi="Times New Roman" w:cs="Times New Roman"/>
          <w:sz w:val="24"/>
          <w:szCs w:val="24"/>
        </w:rPr>
        <w:t xml:space="preserve"> </w:t>
      </w:r>
      <w:r w:rsidR="00AD317D" w:rsidRPr="00AD317D">
        <w:rPr>
          <w:rFonts w:ascii="Times New Roman" w:hAnsi="Times New Roman" w:cs="Times New Roman"/>
          <w:sz w:val="24"/>
          <w:szCs w:val="24"/>
        </w:rPr>
        <w:t>uchwalenia rocznego programu współpracy Gminy Brzeg z organizacjami pozarządowymi oraz podmiotami wymienionymi w art. 3 ust. 3 ustawy z dnia 24 kwietnia 2003 r. o działalności pożytku publicznego i o wolontariacie na rok 2016.</w:t>
      </w:r>
    </w:p>
    <w:p w:rsidR="001B18FA" w:rsidRPr="00AD317D" w:rsidRDefault="001B18FA" w:rsidP="00AD317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AD3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AD317D">
        <w:rPr>
          <w:rFonts w:ascii="Times New Roman" w:eastAsia="Times New Roman" w:hAnsi="Times New Roman" w:cs="Times New Roman"/>
          <w:sz w:val="24"/>
          <w:szCs w:val="24"/>
          <w:lang w:eastAsia="pl-PL"/>
        </w:rPr>
        <w:t>. poprzez możliwość składania opinii do projektu uchwały w formie pisemnej lub elektronicznej.</w:t>
      </w:r>
    </w:p>
    <w:p w:rsidR="001B18FA" w:rsidRPr="00AD317D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8FA" w:rsidRPr="00AD317D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1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dnia </w:t>
      </w:r>
      <w:r w:rsidR="0055739C" w:rsidRPr="00AD31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AD31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 </w:t>
      </w:r>
      <w:r w:rsidR="0055739C" w:rsidRPr="00AD31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listopada</w:t>
      </w:r>
      <w:r w:rsidRPr="00AD31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2015 roku w Biurze Podawczym Urzędu Miasta w Brzegu, ul. Robotnicza 12 lub pocztą elektroniczną na adres e-mail: </w:t>
      </w:r>
      <w:hyperlink r:id="rId6" w:history="1">
        <w:r w:rsidRPr="00AD317D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</w:p>
    <w:p w:rsidR="001B18FA" w:rsidRPr="00AD317D" w:rsidRDefault="001B18FA" w:rsidP="001B18FA">
      <w:pPr>
        <w:rPr>
          <w:rFonts w:ascii="Times New Roman" w:hAnsi="Times New Roman" w:cs="Times New Roman"/>
          <w:sz w:val="24"/>
          <w:szCs w:val="24"/>
        </w:rPr>
      </w:pPr>
      <w:r w:rsidRPr="00AD31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6C6" w:rsidRPr="00AD317D" w:rsidRDefault="002B46C6">
      <w:pPr>
        <w:rPr>
          <w:rFonts w:ascii="Times New Roman" w:hAnsi="Times New Roman" w:cs="Times New Roman"/>
          <w:sz w:val="24"/>
          <w:szCs w:val="24"/>
        </w:rPr>
      </w:pPr>
    </w:p>
    <w:sectPr w:rsidR="002B46C6" w:rsidRPr="00AD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FA"/>
    <w:rsid w:val="001B18FA"/>
    <w:rsid w:val="002B46C6"/>
    <w:rsid w:val="0055739C"/>
    <w:rsid w:val="00765D23"/>
    <w:rsid w:val="00A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regulamin%20utrzymania%20czysto&#347;ci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dcterms:created xsi:type="dcterms:W3CDTF">2015-11-10T12:46:00Z</dcterms:created>
  <dcterms:modified xsi:type="dcterms:W3CDTF">2015-11-10T12:46:00Z</dcterms:modified>
</cp:coreProperties>
</file>