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CD" w:rsidRPr="005D44CD" w:rsidRDefault="005D44CD" w:rsidP="005D44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D44C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5D44CD" w:rsidRPr="005D44CD" w:rsidRDefault="005D44CD" w:rsidP="005D44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Burmistrza Brzegu </w:t>
      </w:r>
    </w:p>
    <w:p w:rsidR="005D44CD" w:rsidRPr="005D44CD" w:rsidRDefault="005D44CD" w:rsidP="005D44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pl-PL"/>
        </w:rPr>
        <w:t>nr 123/2019</w:t>
      </w:r>
    </w:p>
    <w:p w:rsidR="005D44CD" w:rsidRPr="005D44CD" w:rsidRDefault="005D44CD" w:rsidP="005D44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03 stycznia 2019 r.</w:t>
      </w:r>
    </w:p>
    <w:p w:rsidR="005D44CD" w:rsidRPr="005D44CD" w:rsidRDefault="005D44CD" w:rsidP="005D44CD">
      <w:pPr>
        <w:spacing w:before="238" w:after="62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PRACY KOMISJI KONKURSOWEJ</w:t>
      </w: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5D44CD" w:rsidRPr="005D44CD" w:rsidRDefault="005D44CD" w:rsidP="005D44C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W skład Komisji Konkursowej mogą wchodzić osoby wskazane przez organizacje pozarządowe.</w:t>
      </w:r>
    </w:p>
    <w:p w:rsidR="005D44CD" w:rsidRPr="005D44CD" w:rsidRDefault="005D44CD" w:rsidP="005D44C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Każde posiedzenie Komisji jest protokołowane. Obsługę </w:t>
      </w:r>
      <w:proofErr w:type="spellStart"/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administracyjno</w:t>
      </w:r>
      <w:proofErr w:type="spellEnd"/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-biurową prowadzą pracownicy Biura Promocji, Kultury, Sportu i Turystyki.</w:t>
      </w:r>
    </w:p>
    <w:p w:rsidR="005D44CD" w:rsidRPr="005D44CD" w:rsidRDefault="005D44CD" w:rsidP="005D44C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Posiedzenia Komisji zwołuje Przewodniczący lub Zastępca Przewodniczącego.</w:t>
      </w:r>
    </w:p>
    <w:p w:rsidR="005D44CD" w:rsidRPr="005D44CD" w:rsidRDefault="005D44CD" w:rsidP="005D44C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obraduje na posiedzeniach zamkniętych, bez udziału oferentów, w składzie liczącym ponad połowę pełnego składu osobowego, w tym Przewodniczący lub Zastępca Przewodniczącego.</w:t>
      </w:r>
    </w:p>
    <w:p w:rsidR="005D44CD" w:rsidRPr="005D44CD" w:rsidRDefault="005D44CD" w:rsidP="005D44C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Członkami Komisji Konkursowej nie mogą być osoby związane z podmiotami uczestniczącymi w otwartym</w:t>
      </w: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 w:rsidR="005D44CD" w:rsidRPr="005D44CD" w:rsidRDefault="005D44CD" w:rsidP="005D44C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z członków Komisji Konkursowej informowany jest, o terminie i miejscu posiedzenia, telefonicznie, e-mailem lub w inny sposób, co najmniej na 3 dni przed planowanym spotkaniem. </w:t>
      </w:r>
    </w:p>
    <w:p w:rsidR="005D44CD" w:rsidRPr="005D44CD" w:rsidRDefault="005D44CD" w:rsidP="005D44C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pracach Komisji Konkursowej jest nieodpłatny.</w:t>
      </w:r>
    </w:p>
    <w:p w:rsidR="005D44CD" w:rsidRPr="005D44CD" w:rsidRDefault="005D44CD" w:rsidP="005D44C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Posiedzenia Komisji są prowadzone przez Przewodniczącego Komisji lub jego Zastępcę.</w:t>
      </w:r>
    </w:p>
    <w:p w:rsidR="005D44CD" w:rsidRPr="005D44CD" w:rsidRDefault="005D44CD" w:rsidP="005D44C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Opinie, rozstrzygnięcia i ustalenia Komisji zapadają zwykłą większością głosów w głosowaniu jawnym.</w:t>
      </w:r>
    </w:p>
    <w:p w:rsidR="005D44CD" w:rsidRPr="005D44CD" w:rsidRDefault="005D44CD" w:rsidP="005D44C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Komisja poddaje oferty ocenie formalnej i merytorycznej zgodnie z kartą oceny stanowiącej załącznik nr 2 do niniejszego Regulaminu. </w:t>
      </w:r>
    </w:p>
    <w:p w:rsidR="005D44CD" w:rsidRPr="005D44CD" w:rsidRDefault="005D44CD" w:rsidP="005D44C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Oferty niespełniające wymogów formalnych zawartych w ogłoszeniu nie będą podlegać dalszej ocenie merytorycznej.</w:t>
      </w:r>
    </w:p>
    <w:p w:rsidR="005D44CD" w:rsidRPr="005D44CD" w:rsidRDefault="005D44CD" w:rsidP="005D44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Przewiduje się możliwość uzupełnienia oferty w dodatkowe wyjaśnienia, informacje i dokumenty dotyczące treści złożonych ofert, w terminie do 3 </w:t>
      </w: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dni roboczych od dnia powiadomienia. Za wystarczające uważa się powiadomienie drogą elektroniczną lub w formie telefonicznej.</w:t>
      </w:r>
    </w:p>
    <w:p w:rsidR="005D44CD" w:rsidRPr="005D44CD" w:rsidRDefault="005D44CD" w:rsidP="005D44C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konkursowa sporządza protokół z rozpatrzenia ofert, w terminie nie dłuższym niż 14 dni od dnia posiedzenia. Protokół powinien zawierać:</w:t>
      </w:r>
    </w:p>
    <w:p w:rsidR="005D44CD" w:rsidRPr="005D44CD" w:rsidRDefault="005D44CD" w:rsidP="005D44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 Komisji, która brała udział w posiedzeniu,</w:t>
      </w:r>
    </w:p>
    <w:p w:rsidR="005D44CD" w:rsidRPr="005D44CD" w:rsidRDefault="005D44CD" w:rsidP="005D44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wykaz organizacji, które złożyły ofertę wraz z oceną formalną i merytoryczną,</w:t>
      </w:r>
    </w:p>
    <w:p w:rsidR="005D44CD" w:rsidRPr="005D44CD" w:rsidRDefault="005D44CD" w:rsidP="005D44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inne ustalenia Komisji,</w:t>
      </w:r>
    </w:p>
    <w:p w:rsidR="005D44CD" w:rsidRPr="005D44CD" w:rsidRDefault="005D44CD" w:rsidP="005D44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rozstrzygnięcie konkursu z propozycją kwot dotacji dla poszczególnych oferentów,</w:t>
      </w:r>
    </w:p>
    <w:p w:rsidR="005D44CD" w:rsidRPr="005D44CD" w:rsidRDefault="005D44CD" w:rsidP="005D44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podpisy wszystkich członków komisji obecnych na każdym posiedzeniu oraz na posiedzeniu podczas którego nastąpiło rozstrzygnięcie konkursu. </w:t>
      </w:r>
    </w:p>
    <w:p w:rsidR="005D44CD" w:rsidRPr="005D44CD" w:rsidRDefault="005D44CD" w:rsidP="005D44C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Rozstrzygnięcie konkursu zaproponowane przez Komisję Przewodniczący Komisji lub jego Zastępca przedkłada w celu zatwierdzenia Burmistrzowi Brzegu, w formie pisemnej z załączonym protokołem, niezwłocznie po zakończeniu postępowania dotyczącego Konkursu ofert.</w:t>
      </w:r>
    </w:p>
    <w:p w:rsidR="005D44CD" w:rsidRPr="005D44CD" w:rsidRDefault="005D44CD" w:rsidP="005D44C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Obsługę organizacyjną Komisji zapewnia pracownik Biura Promocji, Kultury, Sportu i Turystyki.</w:t>
      </w:r>
    </w:p>
    <w:p w:rsidR="005D44CD" w:rsidRPr="005D44CD" w:rsidRDefault="005D44CD" w:rsidP="005D44C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Decyzję o wyborze podmiotów, które uzyskają dotację oraz o wysokości dotacji na zadania wyłonione przez Komisję Konkursową podejmie Burmistrz Brzegu w drodze zarządzenia. Decyzja ta jest ostateczna i nie przysługuje od niej odwołanie.</w:t>
      </w:r>
    </w:p>
    <w:p w:rsidR="005D44CD" w:rsidRPr="005D44CD" w:rsidRDefault="005D44CD" w:rsidP="005D44CD">
      <w:pPr>
        <w:spacing w:before="238" w:after="28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:rsidR="005D44CD" w:rsidRPr="005D44CD" w:rsidRDefault="005D44CD" w:rsidP="005D44CD">
      <w:pPr>
        <w:spacing w:before="238" w:after="28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ind w:left="4955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(-) </w:t>
      </w:r>
      <w:r w:rsidRPr="005D44CD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Zastępca </w:t>
      </w:r>
    </w:p>
    <w:p w:rsidR="005D44CD" w:rsidRPr="005D44CD" w:rsidRDefault="005D44CD" w:rsidP="005D44CD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Burmistrza Brzegu</w:t>
      </w:r>
    </w:p>
    <w:p w:rsidR="005D44CD" w:rsidRPr="005D44CD" w:rsidRDefault="005D44CD" w:rsidP="005D44CD">
      <w:pPr>
        <w:spacing w:before="100" w:beforeAutospacing="1"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Tomasz Witkowski</w:t>
      </w:r>
    </w:p>
    <w:p w:rsidR="005D44CD" w:rsidRPr="005D44CD" w:rsidRDefault="005D44CD" w:rsidP="005D44CD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ind w:left="6373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5D44CD" w:rsidRPr="005D44CD" w:rsidRDefault="005D44CD" w:rsidP="005D44CD">
      <w:pPr>
        <w:spacing w:before="100" w:beforeAutospacing="1" w:after="0" w:line="240" w:lineRule="auto"/>
        <w:ind w:left="70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Pracy Komisji Konkursowej</w:t>
      </w: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Członka Komisji Konkursowej</w:t>
      </w: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opiniowania ofert złożonych w otwartym konkursie ofert</w:t>
      </w: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realizację zadań publicznych</w:t>
      </w: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nie pozostaję w stosunku prawnym lub faktycznym z podmiotami biorącymi udział w konkursie ogłoszonym w dniu .................................… przez Burmistrza Brzegu na realizację zadań publicznych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,</w:t>
      </w: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 może budzić uzasadnioną wątpliwość co do mojej bezstronności podczas</w:t>
      </w: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oceniania ofert i nie podlegam wyłączeniu na podstawie art. 15 ust. 2d i 2f ustawy z dnia 24 kwietnia 2003 roku o działalności pożytku publicznego i o wolontariacie (</w:t>
      </w:r>
      <w:r w:rsidRPr="005D44C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tekst jednolity: </w:t>
      </w:r>
      <w:hyperlink r:id="rId5" w:history="1">
        <w:r w:rsidRPr="005D44CD">
          <w:rPr>
            <w:rFonts w:ascii="Calibri" w:eastAsia="Times New Roman" w:hAnsi="Calibri" w:cs="Calibri"/>
            <w:color w:val="000000"/>
            <w:sz w:val="28"/>
            <w:szCs w:val="28"/>
            <w:u w:val="single"/>
            <w:shd w:val="clear" w:color="auto" w:fill="FFFFFF"/>
            <w:lang w:eastAsia="pl-PL"/>
          </w:rPr>
          <w:t>Dz.U. 2018 poz. 450</w:t>
        </w:r>
      </w:hyperlink>
      <w:r w:rsidRPr="005D44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5D44C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z </w:t>
      </w:r>
      <w:proofErr w:type="spellStart"/>
      <w:r w:rsidRPr="005D44C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późn</w:t>
      </w:r>
      <w:proofErr w:type="spellEnd"/>
      <w:r w:rsidRPr="005D44C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. zm.)</w:t>
      </w: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</w:t>
      </w: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(data i podpis Członka Komisji Konkursowej)</w:t>
      </w: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(-) </w:t>
      </w:r>
      <w:r w:rsidRPr="005D44CD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Zastępca </w:t>
      </w:r>
    </w:p>
    <w:p w:rsidR="005D44CD" w:rsidRPr="005D44CD" w:rsidRDefault="005D44CD" w:rsidP="005D44CD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Burmistrza Brzegu</w:t>
      </w:r>
    </w:p>
    <w:p w:rsidR="005D44CD" w:rsidRPr="005D44CD" w:rsidRDefault="005D44CD" w:rsidP="005D44CD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Tomasz Witkowski</w:t>
      </w:r>
    </w:p>
    <w:p w:rsidR="005D44CD" w:rsidRPr="005D44CD" w:rsidRDefault="005D44CD" w:rsidP="005D44CD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 do Regulaminu Pracy Komisji Konkursowej</w:t>
      </w: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KARTA OCENY OFERTY</w:t>
      </w: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2"/>
        <w:gridCol w:w="4653"/>
      </w:tblGrid>
      <w:tr w:rsidR="005D44CD" w:rsidRPr="005D44CD" w:rsidTr="005D44CD">
        <w:trPr>
          <w:tblCellSpacing w:w="0" w:type="dxa"/>
        </w:trPr>
        <w:tc>
          <w:tcPr>
            <w:tcW w:w="8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Ogólne dane dot. oferty</w:t>
            </w:r>
          </w:p>
        </w:tc>
      </w:tr>
      <w:tr w:rsidR="005D44CD" w:rsidRPr="005D44CD" w:rsidTr="005D44CD">
        <w:trPr>
          <w:tblCellSpacing w:w="0" w:type="dxa"/>
        </w:trPr>
        <w:tc>
          <w:tcPr>
            <w:tcW w:w="4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4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zadania określonego w konkursie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4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5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i adres organizacji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4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6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Numer oferty 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4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7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Tytuł zadania w ofercie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Ocena formalna</w:t>
      </w: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56"/>
        <w:gridCol w:w="1094"/>
        <w:gridCol w:w="1525"/>
      </w:tblGrid>
      <w:tr w:rsidR="005D44CD" w:rsidRPr="005D44CD" w:rsidTr="005D44CD">
        <w:trPr>
          <w:tblCellSpacing w:w="0" w:type="dxa"/>
        </w:trPr>
        <w:tc>
          <w:tcPr>
            <w:tcW w:w="6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Kryteria oceny formalnej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</w:t>
            </w:r>
          </w:p>
        </w:tc>
      </w:tr>
      <w:tr w:rsidR="005D44CD" w:rsidRPr="005D44CD" w:rsidTr="005D44CD">
        <w:trPr>
          <w:tblCellSpacing w:w="0" w:type="dxa"/>
        </w:trPr>
        <w:tc>
          <w:tcPr>
            <w:tcW w:w="6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8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Czy oferta została złożona przez uprawniony podmiot?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6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9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Czy oferta została złożona w terminie określonym w ogłoszeniu?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6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0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Czy oferta została złożona na odpowiednim druku?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6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1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Czy oferta została podpisana przez osoby uprawnione do składania oświadczeń woli?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6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2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Czy oferta jest kompletna w dokumenty wymagane w ogłoszeniu oraz czy wszystkie pola są prawidłowo wypełnione?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6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3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Czy oferta zakłada zapewnienie wymaganego wkładu własnego (minimum 20% wartości projektu)?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8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Uwagi dot. oceny formalnej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Ocena merytoryczna</w:t>
      </w: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57"/>
        <w:gridCol w:w="1724"/>
        <w:gridCol w:w="1644"/>
      </w:tblGrid>
      <w:tr w:rsidR="005D44CD" w:rsidRPr="005D44CD" w:rsidTr="005D44CD">
        <w:trPr>
          <w:tblCellSpacing w:w="0" w:type="dxa"/>
        </w:trPr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Kryteria oceny merytorycznej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Skala punktów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od 0 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 10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5D44CD" w:rsidRPr="005D44CD" w:rsidTr="005D44CD">
        <w:trPr>
          <w:tblCellSpacing w:w="0" w:type="dxa"/>
        </w:trPr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4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Możliwość realizacji zadania przez oferenta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Punktacja: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proponowane zadanie przyczyni się do osiągnięcia celów konkursu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od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- proponowane zadanie nie jest zgodne z zapisami w statucie organizacji 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(oferta jest odrzucona)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5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Kalkulacja kosztów realizacji zadania w tym w odniesieniu do zakresu rzeczowego (efektywność, oszczędność, rzetelność, poprawność i kompletność)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Punktacja: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na ile racjonalne i niezbędne do realizacji projektu są koszty od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6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Jakość zadania i kwalifikacje osób, przy udziale których oferent będzie je realizować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Punktacja: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doświadczenie oferenta w realizacji projektu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od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punktów,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doświadczenie kluczowych osób zaangażowanych w realizację projektu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od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 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od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7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Planowany przez oferenta udział środków własnych lub środków pochodzących z innych źródeł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Punktacja :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- 0%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-20%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- powyżej 20%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8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Planowany przez oferenta wkład rzeczowy, osobowy, w tym świadczenia wolontariuszy i praca społeczna członków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Punktacja: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zaplecze lokalowe, wyposażenie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od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zaangażowanie wolontariuszy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od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od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9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Realizacja zleconych zadań publicznych przez oferenta w latach poprzednich (rzetelność, terminowość i sposób rozliczenia otrzymanych dotacji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Punktacja: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Od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 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(w przypadku nieterminowego złożenia sprawozdania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punktów)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Ilość punktów ogółem (do osiągnięcia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punktów)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Podpisy członków Komisji:</w:t>
      </w: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1"/>
        <w:gridCol w:w="6179"/>
      </w:tblGrid>
      <w:tr w:rsidR="005D44CD" w:rsidRPr="005D44CD" w:rsidTr="005D44CD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Oferta spełnia wymogi merytoryczne/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Oferta nie spełnia wymogów merytorycznych*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Podpis Przewodniczącego Komisji</w:t>
            </w:r>
          </w:p>
        </w:tc>
      </w:tr>
    </w:tbl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5D44C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niepotrzebne skreślić</w:t>
      </w: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(-) </w:t>
      </w:r>
      <w:r w:rsidRPr="005D44CD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Zastępca </w:t>
      </w:r>
    </w:p>
    <w:p w:rsidR="005D44CD" w:rsidRPr="005D44CD" w:rsidRDefault="005D44CD" w:rsidP="005D44CD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Burmistrza Brzegu</w:t>
      </w:r>
    </w:p>
    <w:p w:rsidR="005D44CD" w:rsidRPr="005D44CD" w:rsidRDefault="005D44CD" w:rsidP="005D44CD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Tomasz Witkowski</w:t>
      </w:r>
    </w:p>
    <w:p w:rsidR="00D24964" w:rsidRDefault="00D24964"/>
    <w:sectPr w:rsidR="00D2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24B"/>
    <w:multiLevelType w:val="multilevel"/>
    <w:tmpl w:val="2FAE6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A2590"/>
    <w:multiLevelType w:val="multilevel"/>
    <w:tmpl w:val="9392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83E2A"/>
    <w:multiLevelType w:val="multilevel"/>
    <w:tmpl w:val="31CE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306BA"/>
    <w:multiLevelType w:val="multilevel"/>
    <w:tmpl w:val="582A9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E4113"/>
    <w:multiLevelType w:val="multilevel"/>
    <w:tmpl w:val="8940F2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00644"/>
    <w:multiLevelType w:val="multilevel"/>
    <w:tmpl w:val="08E69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475A0"/>
    <w:multiLevelType w:val="multilevel"/>
    <w:tmpl w:val="89B44F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43DB1"/>
    <w:multiLevelType w:val="multilevel"/>
    <w:tmpl w:val="BA8C27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112728"/>
    <w:multiLevelType w:val="multilevel"/>
    <w:tmpl w:val="B2CA80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1E0B4E"/>
    <w:multiLevelType w:val="multilevel"/>
    <w:tmpl w:val="B456D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669F0"/>
    <w:multiLevelType w:val="multilevel"/>
    <w:tmpl w:val="DC4E3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227186"/>
    <w:multiLevelType w:val="multilevel"/>
    <w:tmpl w:val="C3E49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2F5AC9"/>
    <w:multiLevelType w:val="multilevel"/>
    <w:tmpl w:val="4B964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183B18"/>
    <w:multiLevelType w:val="multilevel"/>
    <w:tmpl w:val="9C5A9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966C35"/>
    <w:multiLevelType w:val="multilevel"/>
    <w:tmpl w:val="E10E9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B85032"/>
    <w:multiLevelType w:val="multilevel"/>
    <w:tmpl w:val="BE0C47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AC4471"/>
    <w:multiLevelType w:val="multilevel"/>
    <w:tmpl w:val="B96A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4F0CFF"/>
    <w:multiLevelType w:val="multilevel"/>
    <w:tmpl w:val="8C9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6D5224"/>
    <w:multiLevelType w:val="multilevel"/>
    <w:tmpl w:val="C5E8F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7"/>
  </w:num>
  <w:num w:numId="5">
    <w:abstractNumId w:val="5"/>
  </w:num>
  <w:num w:numId="6">
    <w:abstractNumId w:val="14"/>
  </w:num>
  <w:num w:numId="7">
    <w:abstractNumId w:val="3"/>
  </w:num>
  <w:num w:numId="8">
    <w:abstractNumId w:val="16"/>
  </w:num>
  <w:num w:numId="9">
    <w:abstractNumId w:val="12"/>
  </w:num>
  <w:num w:numId="10">
    <w:abstractNumId w:val="18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CD"/>
    <w:rsid w:val="005D44CD"/>
    <w:rsid w:val="00D24964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A48DE-7B3A-456D-98AD-02A2BDCD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D44CD"/>
    <w:pPr>
      <w:spacing w:before="238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44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44C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4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80000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Kamila Rosińska</cp:lastModifiedBy>
  <cp:revision>2</cp:revision>
  <dcterms:created xsi:type="dcterms:W3CDTF">2019-01-03T13:51:00Z</dcterms:created>
  <dcterms:modified xsi:type="dcterms:W3CDTF">2019-01-03T13:51:00Z</dcterms:modified>
</cp:coreProperties>
</file>