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D420F1" w:rsidP="00D420F1">
      <w:pPr>
        <w:jc w:val="center"/>
        <w:rPr>
          <w:b/>
        </w:rPr>
      </w:pPr>
      <w:r w:rsidRPr="00D420F1">
        <w:rPr>
          <w:b/>
        </w:rPr>
        <w:t>WNIOSEK O WYDANIE ZEZWOLENIA NA UMIESZCZENIE TABLICY REKLAMOWEJ W</w:t>
      </w:r>
      <w:r>
        <w:rPr>
          <w:b/>
        </w:rPr>
        <w:t xml:space="preserve"> </w:t>
      </w:r>
      <w:r w:rsidRPr="00D420F1">
        <w:rPr>
          <w:b/>
        </w:rPr>
        <w:t>PASIE DROGOWYM DROGI GMINNEJ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D420F1" w:rsidP="00D420F1">
            <w:pPr>
              <w:jc w:val="both"/>
            </w:pPr>
            <w:r>
              <w:t>WNIOSEK O WYDANIE ZEZWOLENIA NA UMIESZCZENIE TABLICY REKLAMOWEJ W PASIE DROGOWYM DROGI GMINNEJ</w:t>
            </w:r>
          </w:p>
        </w:tc>
      </w:tr>
      <w:tr w:rsidR="00B17FEC" w:rsidTr="004D2F18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B17FEC" w:rsidRDefault="004D2F18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 xml:space="preserve">Wniosek </w:t>
            </w:r>
            <w:r w:rsidR="00B17FEC">
              <w:t>o zajęcie pasa drogowego drogi gminnej</w:t>
            </w:r>
          </w:p>
          <w:p w:rsidR="00D420F1" w:rsidRDefault="00D420F1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Plan sytuacyjny w skali 1:500 lub 1:1000 z zaznaczoną lokalizacją tablicy.</w:t>
            </w:r>
          </w:p>
          <w:p w:rsidR="00D420F1" w:rsidRDefault="00D420F1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Projekt graficzny reklamy z podaniem jej rozmiarów, treści i kolorystyki.</w:t>
            </w:r>
          </w:p>
          <w:p w:rsidR="00D420F1" w:rsidRDefault="00D420F1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Projekt konstrukcji mocującej reklamę, zawierający podstawowe wymiary.</w:t>
            </w:r>
          </w:p>
          <w:p w:rsidR="00D420F1" w:rsidRDefault="00D420F1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Oświadczenie o zgłoszeniu właściwemu organowi administracji budowlanej zamiaru umieszczenia w pasie drogowym reklamy.</w:t>
            </w:r>
          </w:p>
          <w:p w:rsidR="00D420F1" w:rsidRDefault="00D420F1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Zgoda Wojewódzkiego Konserwatora Zabytków w przypadku lokalizacji reklamy w obszarze ścisłej ochrony konserwatorskiej</w:t>
            </w:r>
          </w:p>
          <w:p w:rsidR="004D2F18" w:rsidRDefault="004D2F18" w:rsidP="00D420F1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Podawcze Urzędu Miasta w Brzegu, parter budynku A, ul. 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B731D0">
        <w:trPr>
          <w:trHeight w:val="3855"/>
        </w:trPr>
        <w:tc>
          <w:tcPr>
            <w:tcW w:w="2660" w:type="dxa"/>
          </w:tcPr>
          <w:p w:rsidR="00B17FEC" w:rsidRDefault="00B17FEC" w:rsidP="00B17FEC">
            <w:r>
              <w:t>Podstawa prawna</w:t>
            </w:r>
          </w:p>
        </w:tc>
        <w:tc>
          <w:tcPr>
            <w:tcW w:w="6552" w:type="dxa"/>
          </w:tcPr>
          <w:p w:rsidR="00B17FEC" w:rsidRDefault="00B17FEC" w:rsidP="00F74F05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40 ust. 1 ustawy z dnia 21 marca 1985r. o drogach publicznych (Dz. U.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F74F05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Rozporządzenie Rady Ministrów z 1 czerwca 2004r w sprawie określenia warunków udzielania zezwoleń na zajęcie pasa drogowego (Dz. U. z 2016 r. poz. 1264)</w:t>
            </w:r>
          </w:p>
          <w:p w:rsidR="00B17FEC" w:rsidRDefault="00B17FEC" w:rsidP="00F74F05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Uchwała nr XIII/104/15 Rady Miejskiej Brzegu z dnia 23 października 2015 r</w:t>
            </w:r>
            <w:bookmarkStart w:id="0" w:name="_GoBack"/>
            <w:bookmarkEnd w:id="0"/>
            <w:r>
              <w:t>. w sprawie wysokości stawek opłat za zajęcie pasa drogowego dróg gminnych, których zarządcą jest Burmistrz Brzegu na cele nie związane z budową, przebudową, remontem, utrzymaniem i ochroną dróg</w:t>
            </w:r>
          </w:p>
          <w:p w:rsidR="00B17FEC" w:rsidRDefault="00B17FEC" w:rsidP="00F74F05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 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F74F05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104 ustawy 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Osoba nadzorująca aktualność karty</w:t>
            </w:r>
          </w:p>
        </w:tc>
        <w:tc>
          <w:tcPr>
            <w:tcW w:w="6552" w:type="dxa"/>
          </w:tcPr>
          <w:p w:rsidR="00B17FEC" w:rsidRDefault="000F3FE2" w:rsidP="00B17FEC">
            <w:pPr>
              <w:jc w:val="both"/>
            </w:pPr>
            <w:r>
              <w:t>I</w:t>
            </w:r>
            <w:r w:rsidR="00B17FEC">
              <w:t xml:space="preserve">nspektor Biura Budownictwa i Inwestycji: Małgorzata </w:t>
            </w:r>
            <w:proofErr w:type="spellStart"/>
            <w:r w:rsidR="00B17FEC">
              <w:t>Wieluchowska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lastRenderedPageBreak/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Opracował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proofErr w:type="spellStart"/>
            <w:r>
              <w:t>Wieluchowska</w:t>
            </w:r>
            <w:proofErr w:type="spellEnd"/>
            <w:r>
              <w:t xml:space="preserve"> Małgorzata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423"/>
    <w:multiLevelType w:val="hybridMultilevel"/>
    <w:tmpl w:val="8E3E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F3FE2"/>
    <w:rsid w:val="00192FB6"/>
    <w:rsid w:val="004715DD"/>
    <w:rsid w:val="004D2F18"/>
    <w:rsid w:val="00586AB2"/>
    <w:rsid w:val="00711B7B"/>
    <w:rsid w:val="00797CF0"/>
    <w:rsid w:val="008B00AA"/>
    <w:rsid w:val="00B17FEC"/>
    <w:rsid w:val="00B731D0"/>
    <w:rsid w:val="00D420F1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5</cp:revision>
  <cp:lastPrinted>2019-01-25T07:43:00Z</cp:lastPrinted>
  <dcterms:created xsi:type="dcterms:W3CDTF">2019-01-25T06:57:00Z</dcterms:created>
  <dcterms:modified xsi:type="dcterms:W3CDTF">2019-01-25T11:10:00Z</dcterms:modified>
</cp:coreProperties>
</file>