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C4" w:rsidRDefault="00B018C4" w:rsidP="00B018C4">
      <w:pPr>
        <w:jc w:val="center"/>
        <w:rPr>
          <w:rFonts w:ascii="Times New Roman" w:hAnsi="Times New Roman" w:cs="Times New Roman"/>
          <w:b/>
        </w:rPr>
      </w:pPr>
    </w:p>
    <w:p w:rsidR="00987A51" w:rsidRPr="00CD2A4E" w:rsidRDefault="00ED019B" w:rsidP="00B018C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019B">
        <w:rPr>
          <w:rFonts w:ascii="Times New Roman" w:hAnsi="Times New Roman" w:cs="Times New Roman"/>
          <w:b/>
        </w:rPr>
        <w:t>ZBYCIE PRZYLEGŁEJ NIERUCHOMOŚCI GRUNTOWEJ NA RZECZ WSPÓLNOT MIESZKANIOWYCH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5C447C" w:rsidTr="005C447C">
        <w:tc>
          <w:tcPr>
            <w:tcW w:w="3227" w:type="dxa"/>
          </w:tcPr>
          <w:p w:rsidR="005C447C" w:rsidRPr="00CF06C7" w:rsidRDefault="005C447C" w:rsidP="005C447C">
            <w:pPr>
              <w:rPr>
                <w:rFonts w:ascii="Times New Roman" w:hAnsi="Times New Roman" w:cs="Times New Roman"/>
                <w:b/>
              </w:rPr>
            </w:pPr>
            <w:r w:rsidRPr="00CF06C7">
              <w:rPr>
                <w:rFonts w:ascii="Times New Roman" w:hAnsi="Times New Roman" w:cs="Times New Roman"/>
                <w:b/>
              </w:rPr>
              <w:t xml:space="preserve">Nazwa procedury             </w:t>
            </w:r>
          </w:p>
        </w:tc>
        <w:tc>
          <w:tcPr>
            <w:tcW w:w="5985" w:type="dxa"/>
          </w:tcPr>
          <w:p w:rsidR="005C447C" w:rsidRPr="00CF06C7" w:rsidRDefault="005C447C" w:rsidP="00ED019B">
            <w:pPr>
              <w:rPr>
                <w:rFonts w:ascii="Times New Roman" w:hAnsi="Times New Roman" w:cs="Times New Roman"/>
                <w:b/>
              </w:rPr>
            </w:pPr>
            <w:r w:rsidRPr="005C447C">
              <w:rPr>
                <w:rFonts w:ascii="Times New Roman" w:hAnsi="Times New Roman" w:cs="Times New Roman"/>
                <w:b/>
              </w:rPr>
              <w:t>Zbycie przyległej nieruchomości gruntowej na rzecz wspólnot mieszkaniowych</w:t>
            </w:r>
          </w:p>
        </w:tc>
      </w:tr>
      <w:tr w:rsidR="00D506C0" w:rsidTr="00166F92">
        <w:tc>
          <w:tcPr>
            <w:tcW w:w="3227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985" w:type="dxa"/>
          </w:tcPr>
          <w:p w:rsidR="003E47E0" w:rsidRPr="00D506C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Wniosek wspólnoty mieszkaniowej o nabycie przyległej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ruchomości gruntowej lub jej cz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ęści, która wraz z dotychczas wydzieloną działką pod budynkiem będzie spełniać wymogi działki budowlanej, podpisany przez wszystkich właścicieli wyodrębnionych lokali w budynku.</w:t>
            </w:r>
          </w:p>
          <w:p w:rsidR="00D506C0" w:rsidRPr="00D506C0" w:rsidRDefault="00D506C0" w:rsidP="00EA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C0" w:rsidTr="00166F92">
        <w:tc>
          <w:tcPr>
            <w:tcW w:w="3227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985" w:type="dxa"/>
          </w:tcPr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Wniosek nie podlega opłacie skarbowej.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Nabywca ponosi koszty przygotowania nieruchomości do zbycia.</w:t>
            </w:r>
          </w:p>
          <w:p w:rsidR="00D506C0" w:rsidRPr="00D506C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Przed umową notarialną - wpłata ceny sprzedaży gruntu z uwzględnieniem podatku VAT.</w:t>
            </w:r>
          </w:p>
        </w:tc>
      </w:tr>
      <w:tr w:rsidR="00572BD3" w:rsidTr="00166F92">
        <w:tc>
          <w:tcPr>
            <w:tcW w:w="3227" w:type="dxa"/>
          </w:tcPr>
          <w:p w:rsidR="00572BD3" w:rsidRPr="00D506C0" w:rsidRDefault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985" w:type="dxa"/>
          </w:tcPr>
          <w:p w:rsidR="00572BD3" w:rsidRPr="00572BD3" w:rsidRDefault="00572BD3" w:rsidP="003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72BD3" w:rsidTr="00166F92">
        <w:tc>
          <w:tcPr>
            <w:tcW w:w="3227" w:type="dxa"/>
          </w:tcPr>
          <w:p w:rsidR="00572BD3" w:rsidRPr="00D506C0" w:rsidRDefault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985" w:type="dxa"/>
          </w:tcPr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Termin: około 5-8 miesięcy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Rejestracja wniosku i przygotowanie wniosku do realizacji - do14 dni.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Pozyskanie stosownych opinii do realizacji wniosku - do 30 dni.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Czynności wynikające z ustawy o gospodarce nieruchomościami, zmierzające do realizacji wniosku (wycena nieruchomości, pr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 xml:space="preserve">zygotowanie materiałów dla 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Burmistrza, Zarządzenie Burmistrza Brzegu o przeznaczeniu nier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>uchomości do zbycia, wykaz, ogł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oszenie w prasie) - do 60 dni.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Przygotowanie materiałów do zawarcia umowy notarialnej kończącej realizację wniosku(protokół uzgodnień, pełnomocnictwo udzielone przez wspólnotę zarządom do zawarcia aktu notarialnego, akt notarialny) - do 3 miesięcy.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>W przypadku koniecznoś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ci uregulow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>ania stanu prawnego nieruchomoś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ci (podział geodezyjny, zmiana udziałów, przeprowadzenie spraw spadkowych), brak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 xml:space="preserve"> możliwości szczegółowego określe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nia terminu.</w:t>
            </w:r>
          </w:p>
          <w:p w:rsidR="00572BD3" w:rsidRPr="00572BD3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Forma: akt notarialny.</w:t>
            </w:r>
          </w:p>
        </w:tc>
      </w:tr>
      <w:tr w:rsidR="00592CD1" w:rsidTr="00166F92">
        <w:tc>
          <w:tcPr>
            <w:tcW w:w="3227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985" w:type="dxa"/>
          </w:tcPr>
          <w:p w:rsidR="008F0021" w:rsidRPr="008F0021" w:rsidRDefault="008F0021" w:rsidP="008F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21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592CD1" w:rsidRPr="00847DC6" w:rsidRDefault="008F0021" w:rsidP="008F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21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od poniedziałku do piątku w godz. od 7.15 do 15.15.</w:t>
            </w:r>
          </w:p>
        </w:tc>
      </w:tr>
      <w:tr w:rsidR="00D506C0" w:rsidTr="00166F92">
        <w:tc>
          <w:tcPr>
            <w:tcW w:w="3227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985" w:type="dxa"/>
          </w:tcPr>
          <w:p w:rsidR="00D506C0" w:rsidRPr="00847DC6" w:rsidRDefault="008F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D506C0" w:rsidTr="00166F92">
        <w:tc>
          <w:tcPr>
            <w:tcW w:w="3227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985" w:type="dxa"/>
          </w:tcPr>
          <w:p w:rsidR="00D506C0" w:rsidRPr="00D506C0" w:rsidRDefault="00822BF1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F1">
              <w:rPr>
                <w:rFonts w:ascii="Times New Roman" w:hAnsi="Times New Roman" w:cs="Times New Roman"/>
                <w:sz w:val="20"/>
                <w:szCs w:val="20"/>
              </w:rPr>
              <w:t>Wobec faktu, że sprawy zbywania nieruchomości są sprawami cywilno-prawnymi i do umowy dochodzi poprzez złożenie oświadczeń woli przez strony przed notariuszem, nie przewiduje się w tego typu sprawach trybu odwoławczego.</w:t>
            </w:r>
          </w:p>
        </w:tc>
      </w:tr>
      <w:tr w:rsidR="007C628E" w:rsidTr="00166F92">
        <w:tc>
          <w:tcPr>
            <w:tcW w:w="3227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985" w:type="dxa"/>
          </w:tcPr>
          <w:p w:rsidR="00822BF1" w:rsidRPr="0094119C" w:rsidRDefault="00822BF1" w:rsidP="0082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19C">
              <w:rPr>
                <w:rFonts w:ascii="Times New Roman" w:hAnsi="Times New Roman" w:cs="Times New Roman"/>
                <w:sz w:val="20"/>
                <w:szCs w:val="20"/>
              </w:rPr>
              <w:t>•Art. 209a ustawy z dnia 21 sierpnia 1997 r. o gospodarce nieruchomościami</w:t>
            </w:r>
            <w:r w:rsidR="00CD73C9" w:rsidRPr="0094119C">
              <w:rPr>
                <w:rFonts w:ascii="Times New Roman" w:hAnsi="Times New Roman" w:cs="Times New Roman"/>
                <w:sz w:val="20"/>
                <w:szCs w:val="20"/>
              </w:rPr>
              <w:t xml:space="preserve"> (Dz. U. z 2018 r. poz. 2204 ze zm.)</w:t>
            </w:r>
          </w:p>
          <w:p w:rsidR="007C628E" w:rsidRPr="0094119C" w:rsidRDefault="00822BF1" w:rsidP="0082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19C">
              <w:rPr>
                <w:rFonts w:ascii="Times New Roman" w:hAnsi="Times New Roman" w:cs="Times New Roman"/>
                <w:sz w:val="20"/>
                <w:szCs w:val="20"/>
              </w:rPr>
              <w:t>•Uchwała Nr XXI/221/16 Rady Miejskiej Brzegu z dnia 28 czerwca 2016 r. w sprawie zasad nabywania, zbywania i obciążania nieruchomości Gminy Brzeg oraz ich wydzierżawiania lub najmu na okres dłuższy niż trzy lata (Dz. U. Woj. Opolskiego 2016 r.,</w:t>
            </w:r>
            <w:r w:rsidR="0082511E" w:rsidRPr="00941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19C">
              <w:rPr>
                <w:rFonts w:ascii="Times New Roman" w:hAnsi="Times New Roman" w:cs="Times New Roman"/>
                <w:sz w:val="20"/>
                <w:szCs w:val="20"/>
              </w:rPr>
              <w:t>poz.1516).</w:t>
            </w:r>
          </w:p>
        </w:tc>
      </w:tr>
      <w:tr w:rsidR="007C628E" w:rsidTr="00166F92">
        <w:trPr>
          <w:trHeight w:val="708"/>
        </w:trPr>
        <w:tc>
          <w:tcPr>
            <w:tcW w:w="3227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985" w:type="dxa"/>
          </w:tcPr>
          <w:p w:rsidR="00B52E8D" w:rsidRPr="00B52E8D" w:rsidRDefault="00CD73C9" w:rsidP="00B5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Zasadą zbywania nieruchomoś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ci jest tryb przet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argowy, od którego wyjątki są ś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ciśle okreś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lone w ustawie o gospodarce nieruchomościami. Jednym z takich w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yjątków jest zbycie nieruchomoś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ci gruntowej na rzecz Wspólnoty Mieszkaniowej w trybie bezprzetargowym zgodnie z art.209a ustawy z dnia 21 sierpnia 1997r. o gospodarce nieruchomościami (Dz.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U.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 xml:space="preserve">z 2016r. poz.2147 ze zmianami) przyległej lub jej części, która wraz z dotychczas wydzieloną działką pod budynkiem będzie spełniać wymogi działki 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budowlanej, 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podpisany przez wszystkich właś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cicieli wyodrębnionych lokali w budynku.</w:t>
            </w:r>
          </w:p>
          <w:p w:rsidR="00B52E8D" w:rsidRPr="00B52E8D" w:rsidRDefault="00B52E8D" w:rsidP="00B5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 xml:space="preserve">Burmistrz Brzegu sporządza, a następnie podaje do publicznej wiadomości na 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okres 21 dni wykazy nieruchomoś</w:t>
            </w: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>ci przeznaczonych do sprzedaży, oddania w użytkowani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e wieczyste. Wykazy nieruchomoś</w:t>
            </w: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>ci wywieszane są na tablicy ogłoszeń w: Urzędzie Miasta w Brzegu -ul.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>Robotnicza 12 oraz zamieszczane na stronie internetowej Urzędu www.brzeg.pl ( BIP) zakładka ogłoszenia.</w:t>
            </w:r>
          </w:p>
          <w:p w:rsidR="00A741AB" w:rsidRPr="00A741AB" w:rsidRDefault="00B52E8D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>Ponadto informacja o wywieszeniu wykazu podana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 xml:space="preserve"> zostaje do publicznej wiadomoś</w:t>
            </w: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>ci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 ogłoszenie w prasie lokalnej.</w:t>
            </w:r>
            <w:r w:rsidR="00A741AB">
              <w:t xml:space="preserve"> 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 xml:space="preserve">Zgodnie z przepisami 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ustawy o gospodarce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ciami przedmiotem zbycia może by ć nieruchomość lub jej części, jeśli wraz z dotychczas wydzieloną działką pod budynkiem będzie spełniać wymogi działki budowlanej.</w:t>
            </w:r>
          </w:p>
          <w:p w:rsidR="00A741AB" w:rsidRPr="00A741AB" w:rsidRDefault="00A741AB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Cenę nieruchomości ustala się w wysokości nie niższej niż jej wartość określona przez rzeczoznawcę majątkowego na zlecenie Gminy Brzeg.</w:t>
            </w:r>
          </w:p>
          <w:p w:rsidR="00A741AB" w:rsidRPr="00A741AB" w:rsidRDefault="00056C29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oddanie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w użytkowanie wieczyste pobiera się pierwszą opłatę i opłaty roczne. Opłaty z tytułu użytkowania wieczystego ustala się według stawki procentowe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od ceny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ci. Stawka procentowa pierwszej opłaty z tytułu użytkowania wieczystego wynosi od 15 % do 25 % ceny nieruchomości. Natomiast wysokość stawek procentowych opłat rocznych z tytułu użytkowania wieczystego jest uzależniona od określonego w umowie celu, na jaki nieruchomość gruntowa została oddana w użytkowanie wieczyste. Cena nieruchomości oraz pierwsza opłata, podlega zapłacie nie później niż do dnia zawarcia umowy w formie aktu notarialnego.</w:t>
            </w:r>
          </w:p>
          <w:p w:rsidR="00A741AB" w:rsidRPr="00A741AB" w:rsidRDefault="00056C29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sprzedawanej w drodze bezprzetargowej oraz pierwsz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opłata za oddanie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w użytkowanie wieczyste w drodze bezprzetargowej może zostać rozłożona na oprocentowane raty, na czas nie dłuższy niż 10 lat. Pierwsza rata, zarówno ceny jak i pierwszej opłaty, podlega zapłacie w takim terminie żeby należność wpłynęła na konto Urzędu nie później niż dzień przed datą zawarcia umowy notarialnej odpowiednio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zenoszącej własność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czy ustanowienia prawa użytkowania wieczystego obejmująca kwotę pierwszej raty plus podatek VAT w aktualnie obo</w:t>
            </w:r>
            <w:r w:rsidR="0094119C">
              <w:rPr>
                <w:rFonts w:ascii="Times New Roman" w:hAnsi="Times New Roman" w:cs="Times New Roman"/>
                <w:sz w:val="20"/>
                <w:szCs w:val="20"/>
              </w:rPr>
              <w:t>wiązującej wysokoś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naliczony odpowiednio od ceny sprzedaży nieruchomości lub pierwszej opłaty oraz oprocentowania. Następne raty wraz z oprocentowaniem podlegają zapłacie w terminach ustalonych przez strony w umowie.</w:t>
            </w:r>
          </w:p>
          <w:p w:rsidR="007C628E" w:rsidRPr="00EA1DC6" w:rsidRDefault="00A741AB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 xml:space="preserve">Zgodnie z przepisami 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ustawy o gospodarce nieruchomoś</w:t>
            </w: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ciami raty podlegają oprocentowaniu wg stopy redyskonta weksli stosowanej przez Narodowy Bank Polski. Wierzytelność Gminy Brzeg w stosunku do nabywcy z tytułu ratalnego sposobu zapłaty ceny sprzedaży nieruchomości lub pierwszej opłaty za ustanowienie prawa użytkowania wieczystego podle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ga zabezpieczeniu w szczególnoś</w:t>
            </w: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ci przez ustanowienie hipoteki. Koszty związa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ne z przygotowaniem nieruchomoś</w:t>
            </w: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ci gruntowej do zbycia, zawarciem umowy w formie aktu notarialnego oraz koszty wieczystoksięgowe ponoszą wnioskodawcy. Rozliczenie wniesionej wpłaty następuje na etapie podpisania protok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ołu warunków zbycia nieruchomoś</w:t>
            </w: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ci.</w:t>
            </w:r>
          </w:p>
        </w:tc>
      </w:tr>
      <w:tr w:rsidR="00202C87" w:rsidTr="00166F92">
        <w:tc>
          <w:tcPr>
            <w:tcW w:w="3227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Formularze do pobrania</w:t>
            </w:r>
          </w:p>
        </w:tc>
        <w:tc>
          <w:tcPr>
            <w:tcW w:w="5985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86" w:rsidTr="00166F92">
        <w:trPr>
          <w:trHeight w:val="707"/>
        </w:trPr>
        <w:tc>
          <w:tcPr>
            <w:tcW w:w="3227" w:type="dxa"/>
          </w:tcPr>
          <w:p w:rsidR="00200086" w:rsidRPr="000F316A" w:rsidRDefault="00200086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985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 xml:space="preserve">Główny specjalista ds. obrotu nieruchomościami Gminy Brzeg - Dariusz </w:t>
            </w:r>
            <w:proofErr w:type="spellStart"/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Kałamuniak</w:t>
            </w:r>
            <w:proofErr w:type="spellEnd"/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985" w:type="dxa"/>
          </w:tcPr>
          <w:p w:rsidR="00200086" w:rsidRPr="00200086" w:rsidRDefault="00166F92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2019-06-28</w:t>
            </w:r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985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Kałamuniak</w:t>
            </w:r>
            <w:proofErr w:type="spellEnd"/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985" w:type="dxa"/>
          </w:tcPr>
          <w:p w:rsidR="00200086" w:rsidRPr="00200086" w:rsidRDefault="00166F92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985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 xml:space="preserve">Dariusz </w:t>
            </w:r>
            <w:proofErr w:type="spellStart"/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57262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amuniak</w:t>
            </w:r>
            <w:proofErr w:type="spellEnd"/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Data sprawdzenia</w:t>
            </w:r>
          </w:p>
        </w:tc>
        <w:tc>
          <w:tcPr>
            <w:tcW w:w="5985" w:type="dxa"/>
          </w:tcPr>
          <w:p w:rsidR="00200086" w:rsidRPr="00200086" w:rsidRDefault="00166F92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2018-12-31</w:t>
            </w:r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985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985" w:type="dxa"/>
          </w:tcPr>
          <w:p w:rsidR="00200086" w:rsidRPr="00200086" w:rsidRDefault="00166F92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2019-01-02</w:t>
            </w:r>
          </w:p>
        </w:tc>
      </w:tr>
    </w:tbl>
    <w:p w:rsidR="00D506C0" w:rsidRDefault="00D506C0"/>
    <w:sectPr w:rsidR="00D5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2134D"/>
    <w:rsid w:val="000366D2"/>
    <w:rsid w:val="000513FD"/>
    <w:rsid w:val="00056C29"/>
    <w:rsid w:val="000F316A"/>
    <w:rsid w:val="001358C5"/>
    <w:rsid w:val="00166F92"/>
    <w:rsid w:val="00200086"/>
    <w:rsid w:val="00202C87"/>
    <w:rsid w:val="00225E74"/>
    <w:rsid w:val="0031020F"/>
    <w:rsid w:val="003526FE"/>
    <w:rsid w:val="003E47E0"/>
    <w:rsid w:val="00462D3D"/>
    <w:rsid w:val="00564DB9"/>
    <w:rsid w:val="0057262A"/>
    <w:rsid w:val="00572BD3"/>
    <w:rsid w:val="00592CD1"/>
    <w:rsid w:val="005C447C"/>
    <w:rsid w:val="00632661"/>
    <w:rsid w:val="006727CE"/>
    <w:rsid w:val="006F3BFE"/>
    <w:rsid w:val="007117FE"/>
    <w:rsid w:val="0072359B"/>
    <w:rsid w:val="00731489"/>
    <w:rsid w:val="00737C64"/>
    <w:rsid w:val="007C628E"/>
    <w:rsid w:val="00802E12"/>
    <w:rsid w:val="00822BF1"/>
    <w:rsid w:val="0082511E"/>
    <w:rsid w:val="00847DC6"/>
    <w:rsid w:val="008670C9"/>
    <w:rsid w:val="0088425D"/>
    <w:rsid w:val="008A5167"/>
    <w:rsid w:val="008D0C6C"/>
    <w:rsid w:val="008F0021"/>
    <w:rsid w:val="009111B8"/>
    <w:rsid w:val="0094119C"/>
    <w:rsid w:val="00987A51"/>
    <w:rsid w:val="009978A9"/>
    <w:rsid w:val="009C276C"/>
    <w:rsid w:val="00A03A3E"/>
    <w:rsid w:val="00A741AB"/>
    <w:rsid w:val="00AC72F1"/>
    <w:rsid w:val="00B018C4"/>
    <w:rsid w:val="00B52E8D"/>
    <w:rsid w:val="00B86675"/>
    <w:rsid w:val="00BC1CD7"/>
    <w:rsid w:val="00C347B6"/>
    <w:rsid w:val="00C47030"/>
    <w:rsid w:val="00C96043"/>
    <w:rsid w:val="00CA507C"/>
    <w:rsid w:val="00CA6644"/>
    <w:rsid w:val="00CD1101"/>
    <w:rsid w:val="00CD2A4E"/>
    <w:rsid w:val="00CD73C9"/>
    <w:rsid w:val="00CF06C7"/>
    <w:rsid w:val="00D506C0"/>
    <w:rsid w:val="00DF1182"/>
    <w:rsid w:val="00E14D78"/>
    <w:rsid w:val="00EA1DC6"/>
    <w:rsid w:val="00EA2B20"/>
    <w:rsid w:val="00ED019B"/>
    <w:rsid w:val="00EE4AF4"/>
    <w:rsid w:val="00F32275"/>
    <w:rsid w:val="00F41701"/>
    <w:rsid w:val="00F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B3C9"/>
  <w15:docId w15:val="{E7C2F097-B684-4B3E-B84C-1FB7BA3B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87A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87A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Jasińska</cp:lastModifiedBy>
  <cp:revision>4</cp:revision>
  <dcterms:created xsi:type="dcterms:W3CDTF">2019-01-07T11:52:00Z</dcterms:created>
  <dcterms:modified xsi:type="dcterms:W3CDTF">2019-01-10T08:27:00Z</dcterms:modified>
</cp:coreProperties>
</file>