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DF" w:rsidRPr="004231EB" w:rsidRDefault="00903ADF">
      <w:pPr>
        <w:rPr>
          <w:rFonts w:cstheme="minorHAnsi"/>
        </w:rPr>
      </w:pPr>
    </w:p>
    <w:tbl>
      <w:tblPr>
        <w:tblStyle w:val="Tabela-Siatka"/>
        <w:tblW w:w="0" w:type="auto"/>
        <w:tblLook w:val="04A0" w:firstRow="1" w:lastRow="0" w:firstColumn="1" w:lastColumn="0" w:noHBand="0" w:noVBand="1"/>
      </w:tblPr>
      <w:tblGrid>
        <w:gridCol w:w="2405"/>
        <w:gridCol w:w="6657"/>
      </w:tblGrid>
      <w:tr w:rsidR="00903ADF" w:rsidRPr="004231EB" w:rsidTr="00686714">
        <w:tc>
          <w:tcPr>
            <w:tcW w:w="2405" w:type="dxa"/>
          </w:tcPr>
          <w:p w:rsidR="00903ADF" w:rsidRPr="00035B9B" w:rsidRDefault="00022627">
            <w:pPr>
              <w:rPr>
                <w:rFonts w:cstheme="minorHAnsi"/>
                <w:b/>
              </w:rPr>
            </w:pPr>
            <w:r w:rsidRPr="00035B9B">
              <w:rPr>
                <w:rFonts w:cstheme="minorHAnsi"/>
                <w:b/>
              </w:rPr>
              <w:t>Nazwa procedury</w:t>
            </w:r>
          </w:p>
        </w:tc>
        <w:tc>
          <w:tcPr>
            <w:tcW w:w="6657" w:type="dxa"/>
          </w:tcPr>
          <w:p w:rsidR="00903ADF" w:rsidRPr="00035B9B" w:rsidRDefault="00022627">
            <w:pPr>
              <w:rPr>
                <w:rFonts w:cstheme="minorHAnsi"/>
                <w:b/>
              </w:rPr>
            </w:pPr>
            <w:r w:rsidRPr="00035B9B">
              <w:rPr>
                <w:rFonts w:cstheme="minorHAnsi"/>
                <w:b/>
              </w:rPr>
              <w:t>Zameldowanie na pobyt stały lub czasowy trwający ponad 3 miesiące</w:t>
            </w:r>
            <w:r w:rsidR="00035B9B" w:rsidRPr="00035B9B">
              <w:rPr>
                <w:rFonts w:cstheme="minorHAnsi"/>
                <w:b/>
              </w:rPr>
              <w:t xml:space="preserve"> obywateli polskich</w:t>
            </w:r>
          </w:p>
        </w:tc>
      </w:tr>
      <w:tr w:rsidR="00903ADF" w:rsidRPr="004231EB" w:rsidTr="00686714">
        <w:tc>
          <w:tcPr>
            <w:tcW w:w="2405" w:type="dxa"/>
          </w:tcPr>
          <w:p w:rsidR="006D3F5F" w:rsidRPr="004231EB" w:rsidRDefault="006D3F5F">
            <w:pPr>
              <w:rPr>
                <w:rFonts w:cstheme="minorHAnsi"/>
              </w:rPr>
            </w:pPr>
          </w:p>
          <w:p w:rsidR="001B1A93" w:rsidRPr="004231EB" w:rsidRDefault="001B1A93">
            <w:pPr>
              <w:rPr>
                <w:rFonts w:cstheme="minorHAnsi"/>
              </w:rPr>
            </w:pPr>
          </w:p>
          <w:p w:rsidR="00903ADF" w:rsidRPr="004231EB" w:rsidRDefault="00022627">
            <w:pPr>
              <w:rPr>
                <w:rFonts w:cstheme="minorHAnsi"/>
              </w:rPr>
            </w:pPr>
            <w:r w:rsidRPr="004231EB">
              <w:rPr>
                <w:rFonts w:cstheme="minorHAnsi"/>
              </w:rPr>
              <w:t>Wymagane dokumenty</w:t>
            </w:r>
          </w:p>
          <w:p w:rsidR="00022627" w:rsidRPr="004231EB" w:rsidRDefault="00022627">
            <w:pPr>
              <w:rPr>
                <w:rFonts w:cstheme="minorHAnsi"/>
              </w:rPr>
            </w:pPr>
          </w:p>
          <w:p w:rsidR="00022627" w:rsidRPr="004231EB" w:rsidRDefault="00022627">
            <w:pPr>
              <w:rPr>
                <w:rFonts w:cstheme="minorHAnsi"/>
              </w:rPr>
            </w:pPr>
          </w:p>
          <w:p w:rsidR="00022627" w:rsidRPr="004231EB" w:rsidRDefault="00022627">
            <w:pPr>
              <w:rPr>
                <w:rFonts w:cstheme="minorHAnsi"/>
              </w:rPr>
            </w:pPr>
          </w:p>
          <w:p w:rsidR="00022627" w:rsidRPr="004231EB" w:rsidRDefault="00022627">
            <w:pPr>
              <w:rPr>
                <w:rFonts w:cstheme="minorHAnsi"/>
              </w:rPr>
            </w:pPr>
          </w:p>
          <w:p w:rsidR="00022627" w:rsidRPr="004231EB" w:rsidRDefault="00022627">
            <w:pPr>
              <w:rPr>
                <w:rFonts w:cstheme="minorHAnsi"/>
              </w:rPr>
            </w:pPr>
          </w:p>
        </w:tc>
        <w:tc>
          <w:tcPr>
            <w:tcW w:w="6657" w:type="dxa"/>
          </w:tcPr>
          <w:p w:rsidR="001B1A93" w:rsidRPr="004231EB" w:rsidRDefault="001B1A93" w:rsidP="00234CEF">
            <w:pPr>
              <w:spacing w:line="232" w:lineRule="exact"/>
              <w:ind w:right="101"/>
              <w:rPr>
                <w:rFonts w:eastAsia="Times New Roman" w:cstheme="minorHAnsi"/>
                <w:bCs/>
              </w:rPr>
            </w:pPr>
          </w:p>
          <w:p w:rsidR="001B1A93" w:rsidRPr="004231EB" w:rsidRDefault="001B1A93" w:rsidP="00234CEF">
            <w:pPr>
              <w:spacing w:line="232" w:lineRule="exact"/>
              <w:ind w:right="101"/>
              <w:rPr>
                <w:rFonts w:eastAsia="Times New Roman" w:cstheme="minorHAnsi"/>
                <w:bCs/>
              </w:rPr>
            </w:pPr>
          </w:p>
          <w:p w:rsidR="001B1A93" w:rsidRPr="004231EB" w:rsidRDefault="001B1A93" w:rsidP="00234CEF">
            <w:pPr>
              <w:spacing w:line="232" w:lineRule="exact"/>
              <w:ind w:right="101"/>
              <w:rPr>
                <w:rFonts w:eastAsia="Times New Roman" w:cstheme="minorHAnsi"/>
                <w:bCs/>
              </w:rPr>
            </w:pPr>
          </w:p>
          <w:p w:rsidR="00234CEF" w:rsidRPr="00234CEF" w:rsidRDefault="00234CEF" w:rsidP="00234CEF">
            <w:pPr>
              <w:spacing w:line="232" w:lineRule="exact"/>
              <w:ind w:right="101"/>
              <w:rPr>
                <w:rFonts w:eastAsia="Times New Roman" w:cstheme="minorHAnsi"/>
                <w:bCs/>
              </w:rPr>
            </w:pPr>
            <w:r w:rsidRPr="00234CEF">
              <w:rPr>
                <w:rFonts w:eastAsia="Times New Roman" w:cstheme="minorHAnsi"/>
                <w:bCs/>
              </w:rPr>
              <w:t>Obywatel polski dokonuje zameldowania na pobyt stały lub czasowy:</w:t>
            </w:r>
          </w:p>
          <w:p w:rsidR="00234CEF" w:rsidRPr="00234CEF" w:rsidRDefault="00234CEF" w:rsidP="00234CEF">
            <w:pPr>
              <w:numPr>
                <w:ilvl w:val="0"/>
                <w:numId w:val="1"/>
              </w:numPr>
              <w:spacing w:line="232" w:lineRule="exact"/>
              <w:ind w:right="101"/>
              <w:rPr>
                <w:rFonts w:eastAsia="Times New Roman" w:cstheme="minorHAnsi"/>
                <w:bCs/>
              </w:rPr>
            </w:pPr>
            <w:r w:rsidRPr="00234CEF">
              <w:rPr>
                <w:rFonts w:eastAsia="Times New Roman" w:cstheme="minorHAnsi"/>
                <w:bCs/>
              </w:rPr>
              <w:t>w formie pisemnej na formularzu w organie gminy właściwym na miejsce położenia nieruchomości, w której zamieszkuje,  przedstawiając do wglądu dowód osobisty lub paszport</w:t>
            </w:r>
          </w:p>
          <w:p w:rsidR="00234CEF" w:rsidRPr="00234CEF" w:rsidRDefault="00234CEF" w:rsidP="00234CEF">
            <w:pPr>
              <w:numPr>
                <w:ilvl w:val="0"/>
                <w:numId w:val="1"/>
              </w:numPr>
              <w:spacing w:line="232" w:lineRule="exact"/>
              <w:ind w:right="101"/>
              <w:rPr>
                <w:rFonts w:eastAsia="Times New Roman" w:cstheme="minorHAnsi"/>
                <w:bCs/>
              </w:rPr>
            </w:pPr>
            <w:r w:rsidRPr="00234CEF">
              <w:rPr>
                <w:rFonts w:eastAsia="Times New Roman" w:cstheme="minorHAnsi"/>
                <w:bCs/>
              </w:rPr>
              <w:t>w formie dokumentu elektronicznego, na formularzu umożliwiającym wprowadzenie danych do rejestru PESEL przez organ wskazany wyżej, pod warunkiem otrzymania urzędowego poświadczenia odbioru</w:t>
            </w:r>
          </w:p>
          <w:p w:rsidR="00234CEF" w:rsidRPr="00234CEF" w:rsidRDefault="00234CEF" w:rsidP="00234CEF">
            <w:pPr>
              <w:numPr>
                <w:ilvl w:val="0"/>
                <w:numId w:val="1"/>
              </w:numPr>
              <w:spacing w:line="232" w:lineRule="exact"/>
              <w:ind w:right="101"/>
              <w:rPr>
                <w:rFonts w:eastAsia="Times New Roman" w:cstheme="minorHAnsi"/>
                <w:bCs/>
              </w:rPr>
            </w:pPr>
            <w:r w:rsidRPr="00234CEF">
              <w:rPr>
                <w:rFonts w:eastAsia="Times New Roman" w:cstheme="minorHAnsi"/>
                <w:bCs/>
              </w:rPr>
              <w:t>możliwość złożenia formularza w formie elektronicznej z wykorzystaniem centralnej usługi zamieszczonej na plat</w:t>
            </w:r>
            <w:r w:rsidR="00BD0860" w:rsidRPr="004231EB">
              <w:rPr>
                <w:rFonts w:eastAsia="Times New Roman" w:cstheme="minorHAnsi"/>
                <w:bCs/>
              </w:rPr>
              <w:t>formie e-</w:t>
            </w:r>
            <w:r w:rsidRPr="00234CEF">
              <w:rPr>
                <w:rFonts w:eastAsia="Times New Roman" w:cstheme="minorHAnsi"/>
                <w:bCs/>
              </w:rPr>
              <w:t xml:space="preserve">PUAP pod adresem : </w:t>
            </w:r>
            <w:hyperlink r:id="rId7" w:history="1">
              <w:r w:rsidRPr="004231EB">
                <w:rPr>
                  <w:rFonts w:eastAsia="Times New Roman" w:cstheme="minorHAnsi"/>
                  <w:bCs/>
                  <w:color w:val="0563C1" w:themeColor="hyperlink"/>
                  <w:u w:val="single"/>
                </w:rPr>
                <w:t>www.epuap.gov.pl</w:t>
              </w:r>
            </w:hyperlink>
            <w:r w:rsidRPr="00234CEF">
              <w:rPr>
                <w:rFonts w:eastAsia="Times New Roman" w:cstheme="minorHAnsi"/>
                <w:bCs/>
              </w:rPr>
              <w:t xml:space="preserve">, lub </w:t>
            </w:r>
            <w:hyperlink r:id="rId8" w:history="1">
              <w:r w:rsidRPr="004231EB">
                <w:rPr>
                  <w:rFonts w:eastAsia="Times New Roman" w:cstheme="minorHAnsi"/>
                  <w:bCs/>
                  <w:color w:val="0563C1" w:themeColor="hyperlink"/>
                  <w:u w:val="single"/>
                </w:rPr>
                <w:t>www.obywatel.gov.pl</w:t>
              </w:r>
            </w:hyperlink>
          </w:p>
          <w:p w:rsidR="00234CEF" w:rsidRPr="00234CEF" w:rsidRDefault="00234CEF" w:rsidP="00234CEF">
            <w:pPr>
              <w:numPr>
                <w:ilvl w:val="0"/>
                <w:numId w:val="1"/>
              </w:numPr>
              <w:spacing w:line="232" w:lineRule="exact"/>
              <w:ind w:right="101"/>
              <w:rPr>
                <w:rFonts w:eastAsia="Times New Roman" w:cstheme="minorHAnsi"/>
                <w:bCs/>
              </w:rPr>
            </w:pPr>
            <w:r w:rsidRPr="00234CEF">
              <w:rPr>
                <w:rFonts w:eastAsia="Times New Roman" w:cstheme="minorHAnsi"/>
                <w:bCs/>
              </w:rPr>
              <w:t>Obywatel polski dokonujący zameldowania na pobyt stały lub czasowy w formie pisemnej w organie gminy przedstawia potwierdzenie pobytu w lokalu, dokonane przez właściciela lub inny podmiot dysponujący tytułem prawnym do lokalu na formularzu zgłoszenia pobytu stałego lub formularzu zgłoszenia pobytu czasowego oraz do wglądu –dokument potwierdzający tytuł prawny do lokalu tego właściciela lub podmiotu.</w:t>
            </w:r>
          </w:p>
          <w:p w:rsidR="00234CEF" w:rsidRPr="00234CEF" w:rsidRDefault="00234CEF" w:rsidP="00234CEF">
            <w:pPr>
              <w:numPr>
                <w:ilvl w:val="0"/>
                <w:numId w:val="1"/>
              </w:numPr>
              <w:spacing w:line="232" w:lineRule="exact"/>
              <w:ind w:right="101"/>
              <w:rPr>
                <w:rFonts w:eastAsia="Times New Roman" w:cstheme="minorHAnsi"/>
                <w:bCs/>
              </w:rPr>
            </w:pPr>
            <w:r w:rsidRPr="00234CEF">
              <w:rPr>
                <w:rFonts w:eastAsia="Times New Roman" w:cstheme="minorHAnsi"/>
                <w:bCs/>
              </w:rPr>
              <w:t>Obywatel polski dokonujący zameldowania na pobyt stały lub czasowy w formie elektronicznej dołącza do formularza dokument elektroniczny potwierdzający jego tytuł prawny do lokalu, a w razie niemożności jego uzyskania –odwzorowanie cyfrowe tego dokumentu, a obywatel  nieposiadający tytułu prawnego do lokalu dołącza do formularza dokument elektroniczny zawierający oświadczenie właściciela lub innego podmiotu dysponującego tytułem prawnym do lokalu potwierdzające pobyt   w lokalu  oraz dokument potwierdzający tytuł prawny do lokalu tego właściciela lub podmiotu, a w razie niemożności ich uzyskania –odwzorowanie cyfrowe tych dokumentów.</w:t>
            </w:r>
          </w:p>
          <w:p w:rsidR="00234CEF" w:rsidRPr="00234CEF" w:rsidRDefault="00234CEF" w:rsidP="00234CEF">
            <w:pPr>
              <w:numPr>
                <w:ilvl w:val="0"/>
                <w:numId w:val="1"/>
              </w:numPr>
              <w:spacing w:line="232" w:lineRule="exact"/>
              <w:ind w:right="101"/>
              <w:rPr>
                <w:rFonts w:eastAsia="Times New Roman" w:cstheme="minorHAnsi"/>
                <w:bCs/>
              </w:rPr>
            </w:pPr>
            <w:r w:rsidRPr="00234CEF">
              <w:rPr>
                <w:rFonts w:eastAsia="Times New Roman" w:cstheme="minorHAnsi"/>
                <w:bCs/>
              </w:rPr>
              <w:t xml:space="preserve">Dokumentem potwierdzającym tytuł prawny do lokalu może być w szczególności umowa cywilno-prawna, odpis z księgi wieczystej albo wyciąg z działów I </w:t>
            </w:r>
            <w:proofErr w:type="spellStart"/>
            <w:r w:rsidRPr="00234CEF">
              <w:rPr>
                <w:rFonts w:eastAsia="Times New Roman" w:cstheme="minorHAnsi"/>
                <w:bCs/>
              </w:rPr>
              <w:t>i</w:t>
            </w:r>
            <w:proofErr w:type="spellEnd"/>
            <w:r w:rsidRPr="00234CEF">
              <w:rPr>
                <w:rFonts w:eastAsia="Times New Roman" w:cstheme="minorHAnsi"/>
                <w:bCs/>
              </w:rPr>
              <w:t xml:space="preserve"> II księgi wieczystej, decyzja administracyjna lub orzeczenie sądu.</w:t>
            </w:r>
          </w:p>
          <w:p w:rsidR="00234CEF" w:rsidRPr="00234CEF" w:rsidRDefault="00234CEF" w:rsidP="00234CEF">
            <w:pPr>
              <w:numPr>
                <w:ilvl w:val="0"/>
                <w:numId w:val="1"/>
              </w:numPr>
              <w:spacing w:line="232" w:lineRule="exact"/>
              <w:ind w:right="101"/>
              <w:rPr>
                <w:rFonts w:eastAsia="Times New Roman" w:cstheme="minorHAnsi"/>
                <w:bCs/>
              </w:rPr>
            </w:pPr>
            <w:r w:rsidRPr="00234CEF">
              <w:rPr>
                <w:rFonts w:eastAsia="Times New Roman" w:cstheme="minorHAnsi"/>
                <w:bCs/>
              </w:rPr>
              <w:t>Organ gminy przechowuje dokument potwierdzający tytuł prawny do lokalu albo odwzorowanie cyfrowe tego dokumentu dołączone w formie elektronicznej, wyłącznie do czasu zakończenia czynności meldunkowych.</w:t>
            </w:r>
          </w:p>
          <w:p w:rsidR="00234CEF" w:rsidRPr="00234CEF" w:rsidRDefault="00234CEF" w:rsidP="00234CEF">
            <w:pPr>
              <w:numPr>
                <w:ilvl w:val="0"/>
                <w:numId w:val="1"/>
              </w:numPr>
              <w:spacing w:line="232" w:lineRule="exact"/>
              <w:ind w:right="101"/>
              <w:rPr>
                <w:rFonts w:eastAsia="Times New Roman" w:cstheme="minorHAnsi"/>
                <w:bCs/>
              </w:rPr>
            </w:pPr>
            <w:r w:rsidRPr="00234CEF">
              <w:rPr>
                <w:rFonts w:eastAsia="Times New Roman" w:cstheme="minorHAnsi"/>
                <w:bCs/>
              </w:rPr>
              <w:t>Osoba niepełnoletnia, nie posiadająca dokumentu stwierdzającego tożsamość, przedstawia odpis skrócony aktu urodzenia.</w:t>
            </w:r>
          </w:p>
          <w:p w:rsidR="00234CEF" w:rsidRPr="00234CEF" w:rsidRDefault="00234CEF" w:rsidP="00234CEF">
            <w:pPr>
              <w:numPr>
                <w:ilvl w:val="0"/>
                <w:numId w:val="1"/>
              </w:numPr>
              <w:spacing w:line="232" w:lineRule="exact"/>
              <w:ind w:right="101"/>
              <w:rPr>
                <w:rFonts w:eastAsia="Times New Roman" w:cstheme="minorHAnsi"/>
                <w:bCs/>
              </w:rPr>
            </w:pPr>
            <w:r w:rsidRPr="00234CEF">
              <w:rPr>
                <w:rFonts w:eastAsia="Times New Roman" w:cstheme="minorHAnsi"/>
                <w:bCs/>
              </w:rPr>
              <w:t>Zameldowania się w miejscu pobytu stałego lub czasowego   trwającego ponad 3 miesiące można dopełnić przez pełnomocnika , legitymującego się pełnomocnictwem udzielonym na piśmie (zgodnie z art. 33§ 2</w:t>
            </w:r>
            <w:r w:rsidR="00E239A9">
              <w:rPr>
                <w:rFonts w:eastAsia="Times New Roman" w:cstheme="minorHAnsi"/>
                <w:bCs/>
              </w:rPr>
              <w:t xml:space="preserve"> </w:t>
            </w:r>
            <w:r w:rsidRPr="00234CEF">
              <w:rPr>
                <w:rFonts w:eastAsia="Times New Roman" w:cstheme="minorHAnsi"/>
                <w:bCs/>
              </w:rPr>
              <w:t>Kpa) po okazaniu przez pełnomocnika do wglądu jego dowodu osobistego lub paszportu.</w:t>
            </w:r>
          </w:p>
          <w:p w:rsidR="00234CEF" w:rsidRPr="00234CEF" w:rsidRDefault="00234CEF" w:rsidP="00234CEF">
            <w:pPr>
              <w:numPr>
                <w:ilvl w:val="0"/>
                <w:numId w:val="1"/>
              </w:numPr>
              <w:spacing w:line="232" w:lineRule="exact"/>
              <w:ind w:right="101"/>
              <w:rPr>
                <w:rFonts w:eastAsia="Times New Roman" w:cstheme="minorHAnsi"/>
                <w:bCs/>
              </w:rPr>
            </w:pPr>
            <w:r w:rsidRPr="00234CEF">
              <w:rPr>
                <w:rFonts w:eastAsia="Times New Roman" w:cstheme="minorHAnsi"/>
                <w:bCs/>
              </w:rPr>
              <w:t xml:space="preserve">Za osobę nieposiadającą zdolności do czynności prawnych lub posiadającą ograniczoną zdolność do czynności prawnych obowiązek meldunkowy wykonuje jej przedstawiciel </w:t>
            </w:r>
            <w:r w:rsidRPr="00234CEF">
              <w:rPr>
                <w:rFonts w:eastAsia="Times New Roman" w:cstheme="minorHAnsi"/>
                <w:bCs/>
              </w:rPr>
              <w:lastRenderedPageBreak/>
              <w:t>ustawowy, opiekun prawny lub inna osoba sprawująca nad nią faktyczną opiekę w miejscu ich wspólnego pobytu.</w:t>
            </w:r>
            <w:r w:rsidRPr="00234CEF">
              <w:rPr>
                <w:rFonts w:eastAsia="Times New Roman" w:cstheme="minorHAnsi"/>
                <w:bCs/>
              </w:rPr>
              <w:br/>
            </w:r>
          </w:p>
          <w:p w:rsidR="00022627" w:rsidRPr="004231EB" w:rsidRDefault="00022627">
            <w:pPr>
              <w:rPr>
                <w:rFonts w:cstheme="minorHAnsi"/>
              </w:rPr>
            </w:pPr>
          </w:p>
        </w:tc>
      </w:tr>
      <w:tr w:rsidR="00903ADF" w:rsidRPr="004231EB" w:rsidTr="007678DA">
        <w:trPr>
          <w:trHeight w:val="1573"/>
        </w:trPr>
        <w:tc>
          <w:tcPr>
            <w:tcW w:w="2405" w:type="dxa"/>
          </w:tcPr>
          <w:p w:rsidR="006D3F5F" w:rsidRPr="004231EB" w:rsidRDefault="006D3F5F">
            <w:pPr>
              <w:rPr>
                <w:rFonts w:cstheme="minorHAnsi"/>
              </w:rPr>
            </w:pPr>
          </w:p>
          <w:p w:rsidR="00903ADF" w:rsidRPr="004231EB" w:rsidRDefault="00F157EB">
            <w:pPr>
              <w:rPr>
                <w:rFonts w:cstheme="minorHAnsi"/>
              </w:rPr>
            </w:pPr>
            <w:r w:rsidRPr="004231EB">
              <w:rPr>
                <w:rFonts w:cstheme="minorHAnsi"/>
              </w:rPr>
              <w:t>Opłaty skarbowe</w:t>
            </w:r>
          </w:p>
        </w:tc>
        <w:tc>
          <w:tcPr>
            <w:tcW w:w="6657" w:type="dxa"/>
          </w:tcPr>
          <w:p w:rsidR="006D3F5F" w:rsidRPr="004231EB" w:rsidRDefault="006D3F5F" w:rsidP="006D3F5F">
            <w:pPr>
              <w:spacing w:before="45" w:line="224" w:lineRule="exact"/>
              <w:ind w:left="36" w:right="24"/>
              <w:rPr>
                <w:rFonts w:eastAsia="Times New Roman" w:cstheme="minorHAnsi"/>
              </w:rPr>
            </w:pPr>
          </w:p>
          <w:p w:rsidR="006D3F5F" w:rsidRPr="006D3F5F" w:rsidRDefault="006D3F5F" w:rsidP="006D3F5F">
            <w:pPr>
              <w:spacing w:before="45" w:line="224" w:lineRule="exact"/>
              <w:ind w:left="36" w:right="24"/>
              <w:rPr>
                <w:rFonts w:eastAsia="Times New Roman" w:cstheme="minorHAnsi"/>
              </w:rPr>
            </w:pPr>
            <w:r w:rsidRPr="006D3F5F">
              <w:rPr>
                <w:rFonts w:eastAsia="Times New Roman" w:cstheme="minorHAnsi"/>
              </w:rPr>
              <w:t>Brak opłaty- za zaświadczenie wydawane przy czynności zameldowania na pobyt stały .</w:t>
            </w:r>
          </w:p>
          <w:p w:rsidR="007678DA" w:rsidRPr="004231EB" w:rsidRDefault="006D3F5F" w:rsidP="007678DA">
            <w:pPr>
              <w:spacing w:before="45" w:line="224" w:lineRule="exact"/>
              <w:ind w:left="36" w:right="24"/>
              <w:rPr>
                <w:rFonts w:eastAsia="Times New Roman" w:cstheme="minorHAnsi"/>
              </w:rPr>
            </w:pPr>
            <w:r w:rsidRPr="006D3F5F">
              <w:rPr>
                <w:rFonts w:eastAsia="Times New Roman" w:cstheme="minorHAnsi"/>
              </w:rPr>
              <w:t xml:space="preserve">17,00 zł –opłata za zaświadczenie </w:t>
            </w:r>
            <w:r w:rsidR="007678DA" w:rsidRPr="004231EB">
              <w:rPr>
                <w:rFonts w:eastAsia="Times New Roman" w:cstheme="minorHAnsi"/>
              </w:rPr>
              <w:t>o zameldowaniu na pobyt czasowy</w:t>
            </w:r>
          </w:p>
        </w:tc>
      </w:tr>
      <w:tr w:rsidR="00903ADF" w:rsidRPr="004231EB" w:rsidTr="00686714">
        <w:tc>
          <w:tcPr>
            <w:tcW w:w="2405" w:type="dxa"/>
          </w:tcPr>
          <w:p w:rsidR="00903ADF" w:rsidRPr="004231EB" w:rsidRDefault="00202540">
            <w:pPr>
              <w:rPr>
                <w:rFonts w:cstheme="minorHAnsi"/>
              </w:rPr>
            </w:pPr>
            <w:r w:rsidRPr="004231EB">
              <w:rPr>
                <w:rFonts w:cstheme="minorHAnsi"/>
              </w:rPr>
              <w:t>Opłaty administracyjne</w:t>
            </w:r>
          </w:p>
        </w:tc>
        <w:tc>
          <w:tcPr>
            <w:tcW w:w="6657" w:type="dxa"/>
          </w:tcPr>
          <w:p w:rsidR="00903ADF" w:rsidRPr="004231EB" w:rsidRDefault="00202540">
            <w:pPr>
              <w:rPr>
                <w:rFonts w:cstheme="minorHAnsi"/>
              </w:rPr>
            </w:pPr>
            <w:r w:rsidRPr="004231EB">
              <w:rPr>
                <w:rFonts w:cstheme="minorHAnsi"/>
              </w:rPr>
              <w:t>Nie pobiera się</w:t>
            </w:r>
          </w:p>
          <w:p w:rsidR="007678DA" w:rsidRPr="004231EB" w:rsidRDefault="007678DA">
            <w:pPr>
              <w:rPr>
                <w:rFonts w:cstheme="minorHAnsi"/>
              </w:rPr>
            </w:pPr>
          </w:p>
        </w:tc>
      </w:tr>
      <w:tr w:rsidR="00903ADF" w:rsidRPr="004231EB" w:rsidTr="00686714">
        <w:tc>
          <w:tcPr>
            <w:tcW w:w="2405" w:type="dxa"/>
          </w:tcPr>
          <w:p w:rsidR="00903ADF" w:rsidRPr="004231EB" w:rsidRDefault="00A7598E">
            <w:pPr>
              <w:rPr>
                <w:rFonts w:cstheme="minorHAnsi"/>
              </w:rPr>
            </w:pPr>
            <w:r w:rsidRPr="004231EB">
              <w:rPr>
                <w:rFonts w:cstheme="minorHAnsi"/>
              </w:rPr>
              <w:t>Termin i sposób załatwienia sprawy</w:t>
            </w:r>
          </w:p>
        </w:tc>
        <w:tc>
          <w:tcPr>
            <w:tcW w:w="6657" w:type="dxa"/>
          </w:tcPr>
          <w:p w:rsidR="00A7598E" w:rsidRPr="004231EB" w:rsidRDefault="00B23E4B">
            <w:pPr>
              <w:rPr>
                <w:rFonts w:cstheme="minorHAnsi"/>
              </w:rPr>
            </w:pPr>
            <w:r>
              <w:rPr>
                <w:rFonts w:cstheme="minorHAnsi"/>
              </w:rPr>
              <w:t>Na bieżąco</w:t>
            </w:r>
          </w:p>
        </w:tc>
      </w:tr>
      <w:tr w:rsidR="00903ADF" w:rsidRPr="004231EB" w:rsidTr="00686714">
        <w:tc>
          <w:tcPr>
            <w:tcW w:w="2405" w:type="dxa"/>
          </w:tcPr>
          <w:p w:rsidR="00903ADF" w:rsidRPr="004231EB" w:rsidRDefault="00A7598E">
            <w:pPr>
              <w:rPr>
                <w:rFonts w:cstheme="minorHAnsi"/>
              </w:rPr>
            </w:pPr>
            <w:r w:rsidRPr="004231EB">
              <w:rPr>
                <w:rFonts w:cstheme="minorHAnsi"/>
              </w:rPr>
              <w:t>Miejsce złożenia dokumentów</w:t>
            </w:r>
          </w:p>
        </w:tc>
        <w:tc>
          <w:tcPr>
            <w:tcW w:w="6657" w:type="dxa"/>
          </w:tcPr>
          <w:p w:rsidR="00A7598E" w:rsidRPr="004231EB" w:rsidRDefault="00A7598E">
            <w:pPr>
              <w:rPr>
                <w:rFonts w:cstheme="minorHAnsi"/>
              </w:rPr>
            </w:pPr>
            <w:r w:rsidRPr="004231EB">
              <w:rPr>
                <w:rFonts w:cstheme="minorHAnsi"/>
              </w:rPr>
              <w:t xml:space="preserve">Biuro Urzędu Stanu Cywilnego, ul. Robotnicza 12, pok. 5B </w:t>
            </w:r>
          </w:p>
          <w:p w:rsidR="00903ADF" w:rsidRPr="004231EB" w:rsidRDefault="00A7598E">
            <w:pPr>
              <w:rPr>
                <w:rFonts w:cstheme="minorHAnsi"/>
              </w:rPr>
            </w:pPr>
            <w:r w:rsidRPr="004231EB">
              <w:rPr>
                <w:rFonts w:cstheme="minorHAnsi"/>
              </w:rPr>
              <w:t xml:space="preserve">lub drogą elektroniczną </w:t>
            </w:r>
          </w:p>
        </w:tc>
      </w:tr>
      <w:tr w:rsidR="00903ADF" w:rsidRPr="004231EB" w:rsidTr="00686714">
        <w:tc>
          <w:tcPr>
            <w:tcW w:w="2405" w:type="dxa"/>
          </w:tcPr>
          <w:p w:rsidR="00903ADF" w:rsidRPr="004231EB" w:rsidRDefault="00A7598E">
            <w:pPr>
              <w:rPr>
                <w:rFonts w:cstheme="minorHAnsi"/>
              </w:rPr>
            </w:pPr>
            <w:r w:rsidRPr="004231EB">
              <w:rPr>
                <w:rFonts w:cstheme="minorHAnsi"/>
              </w:rPr>
              <w:t>Komórka odpowiedzialna</w:t>
            </w:r>
          </w:p>
        </w:tc>
        <w:tc>
          <w:tcPr>
            <w:tcW w:w="6657" w:type="dxa"/>
          </w:tcPr>
          <w:p w:rsidR="00903ADF" w:rsidRPr="004231EB" w:rsidRDefault="00A7598E">
            <w:pPr>
              <w:rPr>
                <w:rFonts w:cstheme="minorHAnsi"/>
              </w:rPr>
            </w:pPr>
            <w:r w:rsidRPr="004231EB">
              <w:rPr>
                <w:rFonts w:cstheme="minorHAnsi"/>
              </w:rPr>
              <w:t>Urząd Stanu Cywilnego w Brzegu</w:t>
            </w:r>
          </w:p>
          <w:p w:rsidR="00A7598E" w:rsidRPr="004231EB" w:rsidRDefault="00A7598E">
            <w:pPr>
              <w:rPr>
                <w:rFonts w:cstheme="minorHAnsi"/>
              </w:rPr>
            </w:pPr>
            <w:r w:rsidRPr="004231EB">
              <w:rPr>
                <w:rFonts w:cstheme="minorHAnsi"/>
              </w:rPr>
              <w:t>Tel. 77 416 9441</w:t>
            </w:r>
          </w:p>
        </w:tc>
      </w:tr>
      <w:tr w:rsidR="00903ADF" w:rsidRPr="004231EB" w:rsidTr="00686714">
        <w:tc>
          <w:tcPr>
            <w:tcW w:w="2405" w:type="dxa"/>
          </w:tcPr>
          <w:p w:rsidR="00903ADF" w:rsidRPr="004231EB" w:rsidRDefault="00A7598E">
            <w:pPr>
              <w:rPr>
                <w:rFonts w:cstheme="minorHAnsi"/>
              </w:rPr>
            </w:pPr>
            <w:r w:rsidRPr="004231EB">
              <w:rPr>
                <w:rFonts w:cstheme="minorHAnsi"/>
              </w:rPr>
              <w:t>Tryb odwoławczy</w:t>
            </w:r>
          </w:p>
        </w:tc>
        <w:tc>
          <w:tcPr>
            <w:tcW w:w="6657" w:type="dxa"/>
          </w:tcPr>
          <w:p w:rsidR="00903ADF" w:rsidRPr="004231EB" w:rsidRDefault="00A7598E">
            <w:pPr>
              <w:rPr>
                <w:rFonts w:cstheme="minorHAnsi"/>
              </w:rPr>
            </w:pPr>
            <w:r w:rsidRPr="004231EB">
              <w:rPr>
                <w:rFonts w:cstheme="minorHAnsi"/>
              </w:rPr>
              <w:t>Wojewoda Opolski za pośrednictwem Burmistrza Brzegu</w:t>
            </w:r>
          </w:p>
          <w:p w:rsidR="007678DA" w:rsidRPr="004231EB" w:rsidRDefault="007678DA">
            <w:pPr>
              <w:rPr>
                <w:rFonts w:cstheme="minorHAnsi"/>
              </w:rPr>
            </w:pPr>
          </w:p>
        </w:tc>
      </w:tr>
      <w:tr w:rsidR="00903ADF" w:rsidRPr="004231EB" w:rsidTr="00686714">
        <w:tc>
          <w:tcPr>
            <w:tcW w:w="2405" w:type="dxa"/>
          </w:tcPr>
          <w:p w:rsidR="00903ADF" w:rsidRPr="004231EB" w:rsidRDefault="00A7598E">
            <w:pPr>
              <w:rPr>
                <w:rFonts w:cstheme="minorHAnsi"/>
              </w:rPr>
            </w:pPr>
            <w:r w:rsidRPr="004231EB">
              <w:rPr>
                <w:rFonts w:cstheme="minorHAnsi"/>
              </w:rPr>
              <w:t>Podstawa prawna</w:t>
            </w:r>
          </w:p>
        </w:tc>
        <w:tc>
          <w:tcPr>
            <w:tcW w:w="6657" w:type="dxa"/>
          </w:tcPr>
          <w:p w:rsidR="00903ADF" w:rsidRPr="004231EB" w:rsidRDefault="00BD0860" w:rsidP="00E30596">
            <w:pPr>
              <w:pStyle w:val="Akapitzlist"/>
              <w:numPr>
                <w:ilvl w:val="0"/>
                <w:numId w:val="3"/>
              </w:numPr>
              <w:rPr>
                <w:rFonts w:cstheme="minorHAnsi"/>
              </w:rPr>
            </w:pPr>
            <w:r w:rsidRPr="004231EB">
              <w:rPr>
                <w:rFonts w:cstheme="minorHAnsi"/>
              </w:rPr>
              <w:t>Ustawa z dnia 24 września 2010 r. o ewidencji ludności (</w:t>
            </w:r>
            <w:proofErr w:type="spellStart"/>
            <w:r w:rsidRPr="004231EB">
              <w:rPr>
                <w:rFonts w:cstheme="minorHAnsi"/>
              </w:rPr>
              <w:t>t.j</w:t>
            </w:r>
            <w:proofErr w:type="spellEnd"/>
            <w:r w:rsidRPr="004231EB">
              <w:rPr>
                <w:rFonts w:cstheme="minorHAnsi"/>
              </w:rPr>
              <w:t xml:space="preserve">. </w:t>
            </w:r>
            <w:proofErr w:type="spellStart"/>
            <w:r w:rsidRPr="004231EB">
              <w:rPr>
                <w:rFonts w:cstheme="minorHAnsi"/>
              </w:rPr>
              <w:t>Dz.U.z</w:t>
            </w:r>
            <w:proofErr w:type="spellEnd"/>
            <w:r w:rsidRPr="004231EB">
              <w:rPr>
                <w:rFonts w:cstheme="minorHAnsi"/>
              </w:rPr>
              <w:t xml:space="preserve"> 2019 r. </w:t>
            </w:r>
            <w:r w:rsidR="00087CE9" w:rsidRPr="004231EB">
              <w:rPr>
                <w:rFonts w:cstheme="minorHAnsi"/>
              </w:rPr>
              <w:t>poz. 1397)</w:t>
            </w:r>
          </w:p>
          <w:p w:rsidR="00E30596" w:rsidRPr="004231EB" w:rsidRDefault="00E30596" w:rsidP="00E30596">
            <w:pPr>
              <w:pStyle w:val="Akapitzlist"/>
              <w:numPr>
                <w:ilvl w:val="0"/>
                <w:numId w:val="3"/>
              </w:numPr>
              <w:rPr>
                <w:rFonts w:cstheme="minorHAnsi"/>
              </w:rPr>
            </w:pPr>
            <w:r w:rsidRPr="004231EB">
              <w:rPr>
                <w:rFonts w:cstheme="minorHAnsi"/>
              </w:rPr>
              <w:t xml:space="preserve">Ustawa z dnia14 czerwca 1960 r. Kodeks postępowania administracyjnego (t. j. Dz.U. z 2018 r. poz. 2096 ze zm.) </w:t>
            </w:r>
          </w:p>
          <w:p w:rsidR="00E30596" w:rsidRPr="004231EB" w:rsidRDefault="00E30596" w:rsidP="00E30596">
            <w:pPr>
              <w:pStyle w:val="Akapitzlist"/>
              <w:numPr>
                <w:ilvl w:val="0"/>
                <w:numId w:val="3"/>
              </w:numPr>
              <w:rPr>
                <w:rFonts w:cstheme="minorHAnsi"/>
              </w:rPr>
            </w:pPr>
            <w:r w:rsidRPr="004231EB">
              <w:rPr>
                <w:rFonts w:cstheme="minorHAnsi"/>
              </w:rPr>
              <w:t>Ustawa z dnia 16 listopada 2006 r. o opłacie skarbowej (</w:t>
            </w:r>
            <w:proofErr w:type="spellStart"/>
            <w:r w:rsidRPr="004231EB">
              <w:rPr>
                <w:rFonts w:cstheme="minorHAnsi"/>
              </w:rPr>
              <w:t>t.j</w:t>
            </w:r>
            <w:proofErr w:type="spellEnd"/>
            <w:r w:rsidRPr="004231EB">
              <w:rPr>
                <w:rFonts w:cstheme="minorHAnsi"/>
              </w:rPr>
              <w:t>. Dz. U. z 2019 r. poz. 1000 ze zm.)</w:t>
            </w:r>
          </w:p>
          <w:p w:rsidR="00FB5038" w:rsidRPr="004231EB" w:rsidRDefault="00FB5038" w:rsidP="00E30596">
            <w:pPr>
              <w:pStyle w:val="Akapitzlist"/>
              <w:numPr>
                <w:ilvl w:val="0"/>
                <w:numId w:val="3"/>
              </w:numPr>
              <w:rPr>
                <w:rFonts w:cstheme="minorHAnsi"/>
              </w:rPr>
            </w:pPr>
            <w:r w:rsidRPr="004231EB">
              <w:rPr>
                <w:rFonts w:cstheme="minorHAnsi"/>
              </w:rPr>
              <w:t>Ustawa z dnia 17 lutego 2005 r. w sprawie informatyzacji działalności podmiotów realizujących zadania publiczne ( t. j. Dz. U. z 2019 r. poz. 700 ze zm.)</w:t>
            </w:r>
          </w:p>
          <w:p w:rsidR="00E30596" w:rsidRPr="004231EB" w:rsidRDefault="00DA57A1" w:rsidP="00E30596">
            <w:pPr>
              <w:pStyle w:val="Akapitzlist"/>
              <w:numPr>
                <w:ilvl w:val="0"/>
                <w:numId w:val="3"/>
              </w:numPr>
              <w:rPr>
                <w:rFonts w:cstheme="minorHAnsi"/>
              </w:rPr>
            </w:pPr>
            <w:r w:rsidRPr="004231EB">
              <w:rPr>
                <w:rFonts w:cstheme="minorHAnsi"/>
              </w:rPr>
              <w:t xml:space="preserve">Rozporządzenie Ministra Cyfryzacji z dnia 21 grudnia 2018 r. w sprawie trybu rejestracji danych w rejestrze PESEL </w:t>
            </w:r>
            <w:r w:rsidR="00EB48C5" w:rsidRPr="004231EB">
              <w:rPr>
                <w:rFonts w:cstheme="minorHAnsi"/>
              </w:rPr>
              <w:t>oraz w rejestrach mieszkańców</w:t>
            </w:r>
            <w:r w:rsidRPr="004231EB">
              <w:rPr>
                <w:rFonts w:cstheme="minorHAnsi"/>
              </w:rPr>
              <w:t>(Dz. U. z 2019 r.  poz. 2484)</w:t>
            </w:r>
          </w:p>
          <w:p w:rsidR="004718E0" w:rsidRPr="004231EB" w:rsidRDefault="004718E0" w:rsidP="00E30596">
            <w:pPr>
              <w:pStyle w:val="Akapitzlist"/>
              <w:numPr>
                <w:ilvl w:val="0"/>
                <w:numId w:val="3"/>
              </w:numPr>
              <w:rPr>
                <w:rFonts w:cstheme="minorHAnsi"/>
              </w:rPr>
            </w:pPr>
            <w:r w:rsidRPr="004231EB">
              <w:rPr>
                <w:rFonts w:cstheme="minorHAnsi"/>
              </w:rPr>
              <w:t xml:space="preserve">Rozporządzenie Ministra Spraw Wewnętrznych i Administracji z dnia 13 grudnia 2017 r. </w:t>
            </w:r>
            <w:r w:rsidR="0066669C" w:rsidRPr="004231EB">
              <w:rPr>
                <w:rFonts w:cstheme="minorHAnsi"/>
              </w:rPr>
              <w:t>w sprawie określenia wzorów i sposobu wypełniania formularzy stosowanych przy wyko</w:t>
            </w:r>
            <w:r w:rsidR="005015FE" w:rsidRPr="004231EB">
              <w:rPr>
                <w:rFonts w:cstheme="minorHAnsi"/>
              </w:rPr>
              <w:t>nywaniu obowiązku meldunkowego (Dz. U. z 2017 r. poz. 241</w:t>
            </w:r>
            <w:r w:rsidR="00BB39BA">
              <w:rPr>
                <w:rFonts w:cstheme="minorHAnsi"/>
              </w:rPr>
              <w:t>1</w:t>
            </w:r>
            <w:r w:rsidR="00FC6CCE">
              <w:rPr>
                <w:rFonts w:cstheme="minorHAnsi"/>
              </w:rPr>
              <w:t>)</w:t>
            </w:r>
          </w:p>
          <w:p w:rsidR="00087CE9" w:rsidRPr="004231EB" w:rsidRDefault="00087CE9" w:rsidP="00FB5038">
            <w:pPr>
              <w:pStyle w:val="Akapitzlist"/>
              <w:rPr>
                <w:rFonts w:cstheme="minorHAnsi"/>
              </w:rPr>
            </w:pPr>
          </w:p>
        </w:tc>
      </w:tr>
      <w:tr w:rsidR="00903ADF" w:rsidRPr="004231EB" w:rsidTr="00686714">
        <w:tc>
          <w:tcPr>
            <w:tcW w:w="2405" w:type="dxa"/>
          </w:tcPr>
          <w:p w:rsidR="00903ADF" w:rsidRPr="004231EB" w:rsidRDefault="00FB5038">
            <w:pPr>
              <w:rPr>
                <w:rFonts w:cstheme="minorHAnsi"/>
              </w:rPr>
            </w:pPr>
            <w:r w:rsidRPr="004231EB">
              <w:rPr>
                <w:rFonts w:cstheme="minorHAnsi"/>
              </w:rPr>
              <w:t>Dodatkowe informacje</w:t>
            </w:r>
          </w:p>
        </w:tc>
        <w:tc>
          <w:tcPr>
            <w:tcW w:w="6657" w:type="dxa"/>
          </w:tcPr>
          <w:p w:rsidR="00FB5038" w:rsidRPr="004231EB" w:rsidRDefault="00FB5038" w:rsidP="007678DA">
            <w:pPr>
              <w:pStyle w:val="Akapitzlist"/>
              <w:numPr>
                <w:ilvl w:val="0"/>
                <w:numId w:val="4"/>
              </w:numPr>
              <w:rPr>
                <w:rFonts w:eastAsia="Times New Roman" w:cstheme="minorHAnsi"/>
                <w:lang w:eastAsia="pl-PL"/>
              </w:rPr>
            </w:pPr>
            <w:r w:rsidRPr="004231EB">
              <w:rPr>
                <w:rFonts w:eastAsia="Times New Roman" w:cstheme="minorHAnsi"/>
                <w:lang w:eastAsia="pl-PL"/>
              </w:rPr>
              <w:t xml:space="preserve">Obywatel polski, który przebywa na terytorium Rzeczypospolitej Polskiej jest obowiązany wykonywać obowiązek zameldowania w miejscu pobytu, najpóźniej w 30 dniu, licząc od dnia przybycia do tego miejsca, </w:t>
            </w:r>
          </w:p>
          <w:p w:rsidR="00FB5038" w:rsidRPr="004231EB" w:rsidRDefault="00FB5038" w:rsidP="007678DA">
            <w:pPr>
              <w:pStyle w:val="Akapitzlist"/>
              <w:numPr>
                <w:ilvl w:val="0"/>
                <w:numId w:val="4"/>
              </w:numPr>
              <w:rPr>
                <w:rFonts w:eastAsia="Times New Roman" w:cstheme="minorHAnsi"/>
                <w:lang w:eastAsia="pl-PL"/>
              </w:rPr>
            </w:pPr>
            <w:r w:rsidRPr="004231EB">
              <w:rPr>
                <w:rFonts w:eastAsia="Times New Roman" w:cstheme="minorHAnsi"/>
                <w:lang w:eastAsia="pl-PL"/>
              </w:rPr>
              <w:t xml:space="preserve">osoba zgłaszająca zameldowanie </w:t>
            </w:r>
            <w:r w:rsidRPr="004231EB">
              <w:rPr>
                <w:rFonts w:eastAsia="Times New Roman" w:cstheme="minorHAnsi"/>
                <w:b/>
                <w:bCs/>
                <w:lang w:eastAsia="pl-PL"/>
              </w:rPr>
              <w:t>na pobyt stały</w:t>
            </w:r>
            <w:r w:rsidRPr="004231EB">
              <w:rPr>
                <w:rFonts w:eastAsia="Times New Roman" w:cstheme="minorHAnsi"/>
                <w:lang w:eastAsia="pl-PL"/>
              </w:rPr>
              <w:t xml:space="preserve"> otrzymuje </w:t>
            </w:r>
            <w:r w:rsidRPr="004231EB">
              <w:rPr>
                <w:rFonts w:eastAsia="Times New Roman" w:cstheme="minorHAnsi"/>
                <w:b/>
                <w:bCs/>
                <w:lang w:eastAsia="pl-PL"/>
              </w:rPr>
              <w:t>z urzędu zaświadczenie</w:t>
            </w:r>
            <w:r w:rsidRPr="004231EB">
              <w:rPr>
                <w:rFonts w:eastAsia="Times New Roman" w:cstheme="minorHAnsi"/>
                <w:lang w:eastAsia="pl-PL"/>
              </w:rPr>
              <w:t xml:space="preserve"> potwierdzające zameldowanie na pobyt stały, które jest ważne do chwili zmiany miejsca zameldowania, </w:t>
            </w:r>
          </w:p>
          <w:p w:rsidR="00FB5038" w:rsidRPr="004231EB" w:rsidRDefault="00FB5038" w:rsidP="007678DA">
            <w:pPr>
              <w:pStyle w:val="Akapitzlist"/>
              <w:numPr>
                <w:ilvl w:val="0"/>
                <w:numId w:val="4"/>
              </w:numPr>
              <w:rPr>
                <w:rFonts w:eastAsia="Times New Roman" w:cstheme="minorHAnsi"/>
                <w:lang w:eastAsia="pl-PL"/>
              </w:rPr>
            </w:pPr>
            <w:r w:rsidRPr="004231EB">
              <w:rPr>
                <w:rFonts w:eastAsia="Times New Roman" w:cstheme="minorHAnsi"/>
                <w:lang w:eastAsia="pl-PL"/>
              </w:rPr>
              <w:t xml:space="preserve">osoba zgłaszająca zameldowanie </w:t>
            </w:r>
            <w:r w:rsidRPr="004231EB">
              <w:rPr>
                <w:rFonts w:eastAsia="Times New Roman" w:cstheme="minorHAnsi"/>
                <w:b/>
                <w:bCs/>
                <w:lang w:eastAsia="pl-PL"/>
              </w:rPr>
              <w:t>na pobyt czasowy</w:t>
            </w:r>
            <w:r w:rsidRPr="004231EB">
              <w:rPr>
                <w:rFonts w:eastAsia="Times New Roman" w:cstheme="minorHAnsi"/>
                <w:lang w:eastAsia="pl-PL"/>
              </w:rPr>
              <w:t xml:space="preserve"> trwający ponad 3 miesiące otrzyma </w:t>
            </w:r>
            <w:r w:rsidRPr="004231EB">
              <w:rPr>
                <w:rFonts w:eastAsia="Times New Roman" w:cstheme="minorHAnsi"/>
                <w:b/>
                <w:bCs/>
                <w:lang w:eastAsia="pl-PL"/>
              </w:rPr>
              <w:t>na swój wniosek</w:t>
            </w:r>
            <w:r w:rsidR="00C13339">
              <w:rPr>
                <w:rFonts w:eastAsia="Times New Roman" w:cstheme="minorHAnsi"/>
                <w:b/>
                <w:bCs/>
                <w:lang w:eastAsia="pl-PL"/>
              </w:rPr>
              <w:t xml:space="preserve"> </w:t>
            </w:r>
            <w:r w:rsidRPr="004231EB">
              <w:rPr>
                <w:rFonts w:eastAsia="Times New Roman" w:cstheme="minorHAnsi"/>
                <w:b/>
                <w:bCs/>
                <w:lang w:eastAsia="pl-PL"/>
              </w:rPr>
              <w:t>zaświadczenie</w:t>
            </w:r>
            <w:r w:rsidRPr="004231EB">
              <w:rPr>
                <w:rFonts w:eastAsia="Times New Roman" w:cstheme="minorHAnsi"/>
                <w:lang w:eastAsia="pl-PL"/>
              </w:rPr>
              <w:t xml:space="preserve"> potwierdzające dokonania zameldowania, które jest ważne do chwili zmiany zameldowania nie dłużej jednak niż do upływu terminu zameldowania. </w:t>
            </w:r>
            <w:r w:rsidRPr="004231EB">
              <w:rPr>
                <w:rFonts w:eastAsia="Times New Roman" w:cstheme="minorHAnsi"/>
                <w:b/>
                <w:bCs/>
                <w:lang w:eastAsia="pl-PL"/>
              </w:rPr>
              <w:t>Zaświadczenie</w:t>
            </w:r>
            <w:r w:rsidRPr="004231EB">
              <w:rPr>
                <w:rFonts w:eastAsia="Times New Roman" w:cstheme="minorHAnsi"/>
                <w:lang w:eastAsia="pl-PL"/>
              </w:rPr>
              <w:t xml:space="preserve"> o zameldowaniu </w:t>
            </w:r>
            <w:r w:rsidRPr="004231EB">
              <w:rPr>
                <w:rFonts w:eastAsia="Times New Roman" w:cstheme="minorHAnsi"/>
                <w:b/>
                <w:bCs/>
                <w:lang w:eastAsia="pl-PL"/>
              </w:rPr>
              <w:t>na pobyt</w:t>
            </w:r>
            <w:r w:rsidR="00C13339">
              <w:rPr>
                <w:rFonts w:eastAsia="Times New Roman" w:cstheme="minorHAnsi"/>
                <w:b/>
                <w:bCs/>
                <w:lang w:eastAsia="pl-PL"/>
              </w:rPr>
              <w:t xml:space="preserve"> </w:t>
            </w:r>
            <w:r w:rsidRPr="004231EB">
              <w:rPr>
                <w:rFonts w:eastAsia="Times New Roman" w:cstheme="minorHAnsi"/>
                <w:b/>
                <w:bCs/>
                <w:lang w:eastAsia="pl-PL"/>
              </w:rPr>
              <w:t>czasowy,</w:t>
            </w:r>
            <w:r w:rsidRPr="004231EB">
              <w:rPr>
                <w:rFonts w:eastAsia="Times New Roman" w:cstheme="minorHAnsi"/>
                <w:lang w:eastAsia="pl-PL"/>
              </w:rPr>
              <w:t xml:space="preserve"> jako wydawane na wniosek, </w:t>
            </w:r>
            <w:r w:rsidRPr="004231EB">
              <w:rPr>
                <w:rFonts w:eastAsia="Times New Roman" w:cstheme="minorHAnsi"/>
                <w:b/>
                <w:bCs/>
                <w:lang w:eastAsia="pl-PL"/>
              </w:rPr>
              <w:t>podlega opłacie</w:t>
            </w:r>
            <w:r w:rsidRPr="004231EB">
              <w:rPr>
                <w:rFonts w:eastAsia="Times New Roman" w:cstheme="minorHAnsi"/>
                <w:lang w:eastAsia="pl-PL"/>
              </w:rPr>
              <w:t xml:space="preserve"> skarbowej </w:t>
            </w:r>
            <w:r w:rsidRPr="004231EB">
              <w:rPr>
                <w:rFonts w:eastAsia="Times New Roman" w:cstheme="minorHAnsi"/>
                <w:b/>
                <w:bCs/>
                <w:lang w:eastAsia="pl-PL"/>
              </w:rPr>
              <w:t>17 zł. </w:t>
            </w:r>
            <w:r w:rsidRPr="004231EB">
              <w:rPr>
                <w:rFonts w:eastAsia="Times New Roman" w:cstheme="minorHAnsi"/>
                <w:shd w:val="clear" w:color="auto" w:fill="FFFFFF"/>
                <w:lang w:eastAsia="pl-PL"/>
              </w:rPr>
              <w:br/>
            </w:r>
            <w:r w:rsidRPr="004231EB">
              <w:rPr>
                <w:rFonts w:eastAsia="Times New Roman" w:cstheme="minorHAnsi"/>
                <w:shd w:val="clear" w:color="auto" w:fill="FFFFFF"/>
                <w:lang w:eastAsia="pl-PL"/>
              </w:rPr>
              <w:lastRenderedPageBreak/>
              <w:t xml:space="preserve">Opłacie skarbowej </w:t>
            </w:r>
            <w:r w:rsidRPr="004231EB">
              <w:rPr>
                <w:rFonts w:eastAsia="Times New Roman" w:cstheme="minorHAnsi"/>
                <w:b/>
                <w:bCs/>
                <w:shd w:val="clear" w:color="auto" w:fill="FFFFFF"/>
                <w:lang w:eastAsia="pl-PL"/>
              </w:rPr>
              <w:t>nie podlega</w:t>
            </w:r>
            <w:r w:rsidRPr="004231EB">
              <w:rPr>
                <w:rFonts w:eastAsia="Times New Roman" w:cstheme="minorHAnsi"/>
                <w:shd w:val="clear" w:color="auto" w:fill="FFFFFF"/>
                <w:lang w:eastAsia="pl-PL"/>
              </w:rPr>
              <w:t xml:space="preserve"> zaświadczenie wydane w sprawach  dotyczących; świadczeń socjalnych, świadczeń alimentacyjnych, opieki, kurateli, przysposobienia, ubezpieczeń społecznych, emerytalnych, ubezpieczenia zdrowotnego, nauki, szkolnictwa i oświaty pozaszkolnej, zatrudnienia, wynagrodzeń za pracę.  </w:t>
            </w:r>
          </w:p>
          <w:p w:rsidR="00FB5038" w:rsidRPr="004231EB" w:rsidRDefault="00FB5038" w:rsidP="007678DA">
            <w:pPr>
              <w:pStyle w:val="Akapitzlist"/>
              <w:numPr>
                <w:ilvl w:val="0"/>
                <w:numId w:val="4"/>
              </w:numPr>
              <w:rPr>
                <w:rFonts w:cstheme="minorHAnsi"/>
              </w:rPr>
            </w:pPr>
            <w:r w:rsidRPr="004231EB">
              <w:rPr>
                <w:rFonts w:eastAsia="Times New Roman" w:cstheme="minorHAnsi"/>
                <w:lang w:eastAsia="pl-PL"/>
              </w:rPr>
              <w:t>organ gminy na podstawie zgłoszenia jest obowiązany dokonać zameldowania przez zarejestro</w:t>
            </w:r>
            <w:r w:rsidR="00B23E4B">
              <w:rPr>
                <w:rFonts w:eastAsia="Times New Roman" w:cstheme="minorHAnsi"/>
                <w:lang w:eastAsia="pl-PL"/>
              </w:rPr>
              <w:t xml:space="preserve">wanie danych dotyczących osoby </w:t>
            </w:r>
            <w:r w:rsidRPr="004231EB">
              <w:rPr>
                <w:rFonts w:eastAsia="Times New Roman" w:cstheme="minorHAnsi"/>
                <w:lang w:eastAsia="pl-PL"/>
              </w:rPr>
              <w:t>i miejsca jej pobytu jeżeli zgłoszone dane w zgłoszeniu meldunkowym budzą wątpliwości, o dokonaniu zameldowania organ rozstrzyga w formie</w:t>
            </w:r>
            <w:r w:rsidR="007678DA" w:rsidRPr="004231EB">
              <w:rPr>
                <w:rFonts w:eastAsia="Times New Roman" w:cstheme="minorHAnsi"/>
                <w:lang w:eastAsia="pl-PL"/>
              </w:rPr>
              <w:t xml:space="preserve"> decyzji administracyjnej (art. 31 ustawy o ewidencji ludności)</w:t>
            </w:r>
          </w:p>
          <w:p w:rsidR="00FB5038" w:rsidRPr="004231EB" w:rsidRDefault="00FB5038">
            <w:pPr>
              <w:rPr>
                <w:rFonts w:cstheme="minorHAnsi"/>
              </w:rPr>
            </w:pPr>
          </w:p>
        </w:tc>
      </w:tr>
      <w:tr w:rsidR="00903ADF" w:rsidRPr="004231EB" w:rsidTr="00686714">
        <w:tc>
          <w:tcPr>
            <w:tcW w:w="2405" w:type="dxa"/>
          </w:tcPr>
          <w:p w:rsidR="00903ADF" w:rsidRPr="004231EB" w:rsidRDefault="00A229E0">
            <w:pPr>
              <w:rPr>
                <w:rFonts w:cstheme="minorHAnsi"/>
              </w:rPr>
            </w:pPr>
            <w:r>
              <w:rPr>
                <w:rFonts w:cstheme="minorHAnsi"/>
              </w:rPr>
              <w:lastRenderedPageBreak/>
              <w:t>Formularze do pobrania</w:t>
            </w:r>
          </w:p>
        </w:tc>
        <w:tc>
          <w:tcPr>
            <w:tcW w:w="6657" w:type="dxa"/>
          </w:tcPr>
          <w:p w:rsidR="00903ADF" w:rsidRDefault="00A229E0">
            <w:pPr>
              <w:rPr>
                <w:rFonts w:cstheme="minorHAnsi"/>
              </w:rPr>
            </w:pPr>
            <w:r>
              <w:rPr>
                <w:rFonts w:cstheme="minorHAnsi"/>
              </w:rPr>
              <w:t>Zgłoszenie pobytu stałego</w:t>
            </w:r>
          </w:p>
          <w:p w:rsidR="00A229E0" w:rsidRDefault="00A229E0">
            <w:pPr>
              <w:rPr>
                <w:rFonts w:cstheme="minorHAnsi"/>
              </w:rPr>
            </w:pPr>
            <w:r>
              <w:rPr>
                <w:rFonts w:cstheme="minorHAnsi"/>
              </w:rPr>
              <w:t>Zgłoszenie pobytu czasowego</w:t>
            </w:r>
          </w:p>
          <w:p w:rsidR="00035B9B" w:rsidRPr="004231EB" w:rsidRDefault="00035B9B">
            <w:pPr>
              <w:rPr>
                <w:rFonts w:cstheme="minorHAnsi"/>
              </w:rPr>
            </w:pPr>
            <w:r>
              <w:rPr>
                <w:rFonts w:cstheme="minorHAnsi"/>
              </w:rPr>
              <w:t>Pełnomocnictwo</w:t>
            </w:r>
          </w:p>
        </w:tc>
      </w:tr>
      <w:tr w:rsidR="00903ADF" w:rsidRPr="004231EB" w:rsidTr="00686714">
        <w:tc>
          <w:tcPr>
            <w:tcW w:w="2405" w:type="dxa"/>
          </w:tcPr>
          <w:p w:rsidR="00903ADF" w:rsidRPr="004231EB" w:rsidRDefault="00A229E0">
            <w:pPr>
              <w:rPr>
                <w:rFonts w:cstheme="minorHAnsi"/>
              </w:rPr>
            </w:pPr>
            <w:r>
              <w:rPr>
                <w:rFonts w:cstheme="minorHAnsi"/>
              </w:rPr>
              <w:t xml:space="preserve">Osoba nadzorująca aktualność karty </w:t>
            </w:r>
          </w:p>
        </w:tc>
        <w:tc>
          <w:tcPr>
            <w:tcW w:w="6657" w:type="dxa"/>
          </w:tcPr>
          <w:p w:rsidR="00A229E0" w:rsidRPr="004231EB" w:rsidRDefault="00A229E0" w:rsidP="00A229E0">
            <w:pPr>
              <w:rPr>
                <w:rFonts w:cstheme="minorHAnsi"/>
              </w:rPr>
            </w:pPr>
            <w:r>
              <w:rPr>
                <w:rFonts w:cstheme="minorHAnsi"/>
              </w:rPr>
              <w:t xml:space="preserve"> Zastępca kierownika Urzędu Stanu Cywilnego –Zuzanna Bielecka</w:t>
            </w:r>
          </w:p>
        </w:tc>
      </w:tr>
      <w:tr w:rsidR="00903ADF" w:rsidRPr="004231EB" w:rsidTr="00A229E0">
        <w:trPr>
          <w:trHeight w:val="631"/>
        </w:trPr>
        <w:tc>
          <w:tcPr>
            <w:tcW w:w="2405" w:type="dxa"/>
          </w:tcPr>
          <w:p w:rsidR="00903ADF" w:rsidRPr="004231EB" w:rsidRDefault="00A229E0">
            <w:pPr>
              <w:rPr>
                <w:rFonts w:cstheme="minorHAnsi"/>
              </w:rPr>
            </w:pPr>
            <w:r>
              <w:rPr>
                <w:rFonts w:cstheme="minorHAnsi"/>
              </w:rPr>
              <w:t>Data następnej aktualizacji</w:t>
            </w:r>
          </w:p>
        </w:tc>
        <w:tc>
          <w:tcPr>
            <w:tcW w:w="6657" w:type="dxa"/>
          </w:tcPr>
          <w:p w:rsidR="00903ADF" w:rsidRPr="004231EB" w:rsidRDefault="00A229E0" w:rsidP="0049685B">
            <w:pPr>
              <w:rPr>
                <w:rFonts w:cstheme="minorHAnsi"/>
              </w:rPr>
            </w:pPr>
            <w:r>
              <w:rPr>
                <w:rFonts w:cstheme="minorHAnsi"/>
              </w:rPr>
              <w:t xml:space="preserve"> </w:t>
            </w:r>
            <w:r w:rsidR="0049685B">
              <w:rPr>
                <w:rFonts w:cstheme="minorHAnsi"/>
              </w:rPr>
              <w:t>30.06.2020 r.</w:t>
            </w:r>
          </w:p>
        </w:tc>
      </w:tr>
      <w:tr w:rsidR="00903ADF" w:rsidRPr="004231EB" w:rsidTr="00686714">
        <w:tc>
          <w:tcPr>
            <w:tcW w:w="2405" w:type="dxa"/>
          </w:tcPr>
          <w:p w:rsidR="00903ADF" w:rsidRPr="004231EB" w:rsidRDefault="00A229E0">
            <w:pPr>
              <w:rPr>
                <w:rFonts w:cstheme="minorHAnsi"/>
              </w:rPr>
            </w:pPr>
            <w:r>
              <w:rPr>
                <w:rFonts w:cstheme="minorHAnsi"/>
              </w:rPr>
              <w:t>Opracował</w:t>
            </w:r>
          </w:p>
        </w:tc>
        <w:tc>
          <w:tcPr>
            <w:tcW w:w="6657" w:type="dxa"/>
          </w:tcPr>
          <w:p w:rsidR="00903ADF" w:rsidRPr="004231EB" w:rsidRDefault="00A229E0">
            <w:pPr>
              <w:rPr>
                <w:rFonts w:cstheme="minorHAnsi"/>
              </w:rPr>
            </w:pPr>
            <w:r>
              <w:rPr>
                <w:rFonts w:cstheme="minorHAnsi"/>
              </w:rPr>
              <w:t>Zuzanna Bielecka</w:t>
            </w:r>
          </w:p>
        </w:tc>
      </w:tr>
      <w:tr w:rsidR="00903ADF" w:rsidRPr="004231EB" w:rsidTr="00686714">
        <w:tc>
          <w:tcPr>
            <w:tcW w:w="2405" w:type="dxa"/>
          </w:tcPr>
          <w:p w:rsidR="00903ADF" w:rsidRPr="004231EB" w:rsidRDefault="00A229E0">
            <w:pPr>
              <w:rPr>
                <w:rFonts w:cstheme="minorHAnsi"/>
              </w:rPr>
            </w:pPr>
            <w:r>
              <w:rPr>
                <w:rFonts w:cstheme="minorHAnsi"/>
              </w:rPr>
              <w:t xml:space="preserve">Data Opracowania </w:t>
            </w:r>
          </w:p>
        </w:tc>
        <w:tc>
          <w:tcPr>
            <w:tcW w:w="6657" w:type="dxa"/>
          </w:tcPr>
          <w:p w:rsidR="00903ADF" w:rsidRPr="004231EB" w:rsidRDefault="00C551CF">
            <w:pPr>
              <w:rPr>
                <w:rFonts w:cstheme="minorHAnsi"/>
              </w:rPr>
            </w:pPr>
            <w:r>
              <w:rPr>
                <w:rFonts w:cstheme="minorHAnsi"/>
              </w:rPr>
              <w:t>29</w:t>
            </w:r>
            <w:r w:rsidR="00A229E0">
              <w:rPr>
                <w:rFonts w:cstheme="minorHAnsi"/>
              </w:rPr>
              <w:t>.11.2019 r.</w:t>
            </w:r>
          </w:p>
        </w:tc>
      </w:tr>
      <w:tr w:rsidR="00903ADF" w:rsidRPr="004231EB" w:rsidTr="00686714">
        <w:tc>
          <w:tcPr>
            <w:tcW w:w="2405" w:type="dxa"/>
          </w:tcPr>
          <w:p w:rsidR="00903ADF" w:rsidRPr="004231EB" w:rsidRDefault="00A229E0">
            <w:pPr>
              <w:rPr>
                <w:rFonts w:cstheme="minorHAnsi"/>
              </w:rPr>
            </w:pPr>
            <w:r>
              <w:rPr>
                <w:rFonts w:cstheme="minorHAnsi"/>
              </w:rPr>
              <w:t>Sprawdził</w:t>
            </w:r>
          </w:p>
        </w:tc>
        <w:tc>
          <w:tcPr>
            <w:tcW w:w="6657" w:type="dxa"/>
          </w:tcPr>
          <w:p w:rsidR="00903ADF" w:rsidRPr="004231EB" w:rsidRDefault="00A229E0">
            <w:pPr>
              <w:rPr>
                <w:rFonts w:cstheme="minorHAnsi"/>
              </w:rPr>
            </w:pPr>
            <w:r>
              <w:rPr>
                <w:rFonts w:cstheme="minorHAnsi"/>
              </w:rPr>
              <w:t>Magdalena Hałas-Kowalska</w:t>
            </w:r>
          </w:p>
        </w:tc>
      </w:tr>
      <w:tr w:rsidR="00903ADF" w:rsidRPr="004231EB" w:rsidTr="00686714">
        <w:tc>
          <w:tcPr>
            <w:tcW w:w="2405" w:type="dxa"/>
          </w:tcPr>
          <w:p w:rsidR="00903ADF" w:rsidRPr="004231EB" w:rsidRDefault="00A229E0">
            <w:pPr>
              <w:rPr>
                <w:rFonts w:cstheme="minorHAnsi"/>
              </w:rPr>
            </w:pPr>
            <w:r>
              <w:rPr>
                <w:rFonts w:cstheme="minorHAnsi"/>
              </w:rPr>
              <w:t>Data sprawdzenia</w:t>
            </w:r>
          </w:p>
        </w:tc>
        <w:tc>
          <w:tcPr>
            <w:tcW w:w="6657" w:type="dxa"/>
          </w:tcPr>
          <w:p w:rsidR="00903ADF" w:rsidRPr="004231EB" w:rsidRDefault="00C551CF">
            <w:pPr>
              <w:rPr>
                <w:rFonts w:cstheme="minorHAnsi"/>
              </w:rPr>
            </w:pPr>
            <w:r>
              <w:rPr>
                <w:rFonts w:cstheme="minorHAnsi"/>
              </w:rPr>
              <w:t>29</w:t>
            </w:r>
            <w:r w:rsidR="00A229E0">
              <w:rPr>
                <w:rFonts w:cstheme="minorHAnsi"/>
              </w:rPr>
              <w:t>.11.2019 r.</w:t>
            </w:r>
          </w:p>
        </w:tc>
      </w:tr>
      <w:tr w:rsidR="00903ADF" w:rsidRPr="004231EB" w:rsidTr="00686714">
        <w:tc>
          <w:tcPr>
            <w:tcW w:w="2405" w:type="dxa"/>
          </w:tcPr>
          <w:p w:rsidR="00903ADF" w:rsidRPr="004231EB" w:rsidRDefault="00A229E0">
            <w:pPr>
              <w:rPr>
                <w:rFonts w:cstheme="minorHAnsi"/>
              </w:rPr>
            </w:pPr>
            <w:r>
              <w:rPr>
                <w:rFonts w:cstheme="minorHAnsi"/>
              </w:rPr>
              <w:t>Zatwierdził</w:t>
            </w:r>
          </w:p>
        </w:tc>
        <w:tc>
          <w:tcPr>
            <w:tcW w:w="6657" w:type="dxa"/>
          </w:tcPr>
          <w:p w:rsidR="00903ADF" w:rsidRPr="004231EB" w:rsidRDefault="00A229E0">
            <w:pPr>
              <w:rPr>
                <w:rFonts w:cstheme="minorHAnsi"/>
              </w:rPr>
            </w:pPr>
            <w:r>
              <w:rPr>
                <w:rFonts w:cstheme="minorHAnsi"/>
              </w:rPr>
              <w:t>Magdalena Hałas-Kowalska</w:t>
            </w:r>
          </w:p>
        </w:tc>
      </w:tr>
      <w:tr w:rsidR="00903ADF" w:rsidRPr="004231EB" w:rsidTr="00686714">
        <w:tc>
          <w:tcPr>
            <w:tcW w:w="2405" w:type="dxa"/>
          </w:tcPr>
          <w:p w:rsidR="00903ADF" w:rsidRPr="004231EB" w:rsidRDefault="00A229E0">
            <w:pPr>
              <w:rPr>
                <w:rFonts w:cstheme="minorHAnsi"/>
              </w:rPr>
            </w:pPr>
            <w:r>
              <w:rPr>
                <w:rFonts w:cstheme="minorHAnsi"/>
              </w:rPr>
              <w:t>Data zatwierdzenia</w:t>
            </w:r>
          </w:p>
        </w:tc>
        <w:tc>
          <w:tcPr>
            <w:tcW w:w="6657" w:type="dxa"/>
          </w:tcPr>
          <w:p w:rsidR="00903ADF" w:rsidRPr="004231EB" w:rsidRDefault="00C551CF">
            <w:pPr>
              <w:rPr>
                <w:rFonts w:cstheme="minorHAnsi"/>
              </w:rPr>
            </w:pPr>
            <w:r>
              <w:rPr>
                <w:rFonts w:cstheme="minorHAnsi"/>
              </w:rPr>
              <w:t>29</w:t>
            </w:r>
            <w:bookmarkStart w:id="0" w:name="_GoBack"/>
            <w:bookmarkEnd w:id="0"/>
            <w:r w:rsidR="00A229E0">
              <w:rPr>
                <w:rFonts w:cstheme="minorHAnsi"/>
              </w:rPr>
              <w:t>.11.2019 r.</w:t>
            </w:r>
          </w:p>
        </w:tc>
      </w:tr>
    </w:tbl>
    <w:p w:rsidR="00903ADF" w:rsidRPr="004231EB" w:rsidRDefault="00903ADF">
      <w:pPr>
        <w:rPr>
          <w:rFonts w:cstheme="minorHAnsi"/>
        </w:rPr>
      </w:pPr>
    </w:p>
    <w:sectPr w:rsidR="00903ADF" w:rsidRPr="004231EB" w:rsidSect="0032503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6F" w:rsidRDefault="0080076F" w:rsidP="00EE6097">
      <w:pPr>
        <w:spacing w:after="0" w:line="240" w:lineRule="auto"/>
      </w:pPr>
      <w:r>
        <w:separator/>
      </w:r>
    </w:p>
  </w:endnote>
  <w:endnote w:type="continuationSeparator" w:id="0">
    <w:p w:rsidR="0080076F" w:rsidRDefault="0080076F" w:rsidP="00EE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6F" w:rsidRDefault="0080076F" w:rsidP="00EE6097">
      <w:pPr>
        <w:spacing w:after="0" w:line="240" w:lineRule="auto"/>
      </w:pPr>
      <w:r>
        <w:separator/>
      </w:r>
    </w:p>
  </w:footnote>
  <w:footnote w:type="continuationSeparator" w:id="0">
    <w:p w:rsidR="0080076F" w:rsidRDefault="0080076F" w:rsidP="00EE6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97" w:rsidRDefault="00EE6097">
    <w:pPr>
      <w:pStyle w:val="Nagwek"/>
    </w:pPr>
    <w:r w:rsidRPr="00035B9B">
      <w:rPr>
        <w:rFonts w:cstheme="minorHAnsi"/>
        <w:b/>
      </w:rPr>
      <w:t>Zameldowanie na pobyt stały lub czasowy trwający ponad 3 miesiące obywateli polskich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E0C"/>
    <w:multiLevelType w:val="hybridMultilevel"/>
    <w:tmpl w:val="80D03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8238CD"/>
    <w:multiLevelType w:val="hybridMultilevel"/>
    <w:tmpl w:val="92D2F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91131B"/>
    <w:multiLevelType w:val="hybridMultilevel"/>
    <w:tmpl w:val="5D8EA4D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6AAA3963"/>
    <w:multiLevelType w:val="hybridMultilevel"/>
    <w:tmpl w:val="7C5C5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3ADF"/>
    <w:rsid w:val="00014FAD"/>
    <w:rsid w:val="00022627"/>
    <w:rsid w:val="00035B9B"/>
    <w:rsid w:val="00087CE9"/>
    <w:rsid w:val="000E73C2"/>
    <w:rsid w:val="00122B75"/>
    <w:rsid w:val="001B1A93"/>
    <w:rsid w:val="00202540"/>
    <w:rsid w:val="00234CEF"/>
    <w:rsid w:val="00325030"/>
    <w:rsid w:val="004231EB"/>
    <w:rsid w:val="004718E0"/>
    <w:rsid w:val="004838E0"/>
    <w:rsid w:val="0049685B"/>
    <w:rsid w:val="004F7414"/>
    <w:rsid w:val="005015FE"/>
    <w:rsid w:val="0066669C"/>
    <w:rsid w:val="00686714"/>
    <w:rsid w:val="006D3F5F"/>
    <w:rsid w:val="007678DA"/>
    <w:rsid w:val="0080076F"/>
    <w:rsid w:val="00827A85"/>
    <w:rsid w:val="008F18B1"/>
    <w:rsid w:val="00903ADF"/>
    <w:rsid w:val="0097635B"/>
    <w:rsid w:val="009B4DF3"/>
    <w:rsid w:val="00A229E0"/>
    <w:rsid w:val="00A7598E"/>
    <w:rsid w:val="00AA4A52"/>
    <w:rsid w:val="00B23E4B"/>
    <w:rsid w:val="00BB39BA"/>
    <w:rsid w:val="00BD0860"/>
    <w:rsid w:val="00C13339"/>
    <w:rsid w:val="00C551CF"/>
    <w:rsid w:val="00CC54CB"/>
    <w:rsid w:val="00DA57A1"/>
    <w:rsid w:val="00E239A9"/>
    <w:rsid w:val="00E30596"/>
    <w:rsid w:val="00EB48C5"/>
    <w:rsid w:val="00EE6097"/>
    <w:rsid w:val="00F157EB"/>
    <w:rsid w:val="00FB5038"/>
    <w:rsid w:val="00FC6CCE"/>
    <w:rsid w:val="00FD3A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A288"/>
  <w15:docId w15:val="{84FCD0FD-03D4-459F-B6E0-198B6B84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50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0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0596"/>
    <w:pPr>
      <w:ind w:left="720"/>
      <w:contextualSpacing/>
    </w:pPr>
  </w:style>
  <w:style w:type="paragraph" w:styleId="Tekstdymka">
    <w:name w:val="Balloon Text"/>
    <w:basedOn w:val="Normalny"/>
    <w:link w:val="TekstdymkaZnak"/>
    <w:uiPriority w:val="99"/>
    <w:semiHidden/>
    <w:unhideWhenUsed/>
    <w:rsid w:val="00E239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9A9"/>
    <w:rPr>
      <w:rFonts w:ascii="Segoe UI" w:hAnsi="Segoe UI" w:cs="Segoe UI"/>
      <w:sz w:val="18"/>
      <w:szCs w:val="18"/>
    </w:rPr>
  </w:style>
  <w:style w:type="paragraph" w:styleId="Nagwek">
    <w:name w:val="header"/>
    <w:basedOn w:val="Normalny"/>
    <w:link w:val="NagwekZnak"/>
    <w:uiPriority w:val="99"/>
    <w:unhideWhenUsed/>
    <w:rsid w:val="00EE60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6097"/>
  </w:style>
  <w:style w:type="paragraph" w:styleId="Stopka">
    <w:name w:val="footer"/>
    <w:basedOn w:val="Normalny"/>
    <w:link w:val="StopkaZnak"/>
    <w:uiPriority w:val="99"/>
    <w:unhideWhenUsed/>
    <w:rsid w:val="00EE60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ywatel.gov.pl" TargetMode="External"/><Relationship Id="rId3" Type="http://schemas.openxmlformats.org/officeDocument/2006/relationships/settings" Target="settings.xml"/><Relationship Id="rId7" Type="http://schemas.openxmlformats.org/officeDocument/2006/relationships/hyperlink" Target="http://www.epua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881</Words>
  <Characters>5288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Bielecka</dc:creator>
  <cp:lastModifiedBy>Zuzanna Bielecka</cp:lastModifiedBy>
  <cp:revision>12</cp:revision>
  <cp:lastPrinted>2019-11-26T06:50:00Z</cp:lastPrinted>
  <dcterms:created xsi:type="dcterms:W3CDTF">2019-11-22T20:02:00Z</dcterms:created>
  <dcterms:modified xsi:type="dcterms:W3CDTF">2019-11-29T13:27:00Z</dcterms:modified>
</cp:coreProperties>
</file>