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5" w:rsidRDefault="00063DC5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63DC5" w:rsidRDefault="0021195E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2016</w:t>
      </w:r>
    </w:p>
    <w:p w:rsidR="00063DC5" w:rsidRDefault="00063DC5" w:rsidP="00063DC5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6932"/>
      </w:tblGrid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6607F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6607F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6607F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063DC5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ogłoszenia naboru na wolne st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nowisko urzędnicze – Inspektora do spraw kontroli i nadzoru właśc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cielskiego nad spółkami z udziałem Gminy Brzeg w Urzędzie Miasta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1F33FA" w:rsidP="001F3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przeznaczenia do najmu w 2016 roku nieruchomości – lokale biurowe położone w budynku przy ul. Sukiennice 2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ustalenia planu finansowego budżetu Gminy Brzeg i Urzędu Miasta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regulaminu przyznania tytułu „PRIMUS INTER PARES” dla uczniów szkół podstawowych i gimnazjów w brzegu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wysokości stawek procentowych opłat rocznych z tytułu uży</w: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kowania wieczystego nieruchomości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 w planie finansowym Urzędu miasta naw 2016 rok oraz zmian w planach finansowych: PSP nr 1, 3, 5, PG nr 1, PG nr 3, ZS nr 1 z OS, ZS nr 2 z OI na 2016 rok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859/2016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ogłoszenia naboru na wolne stanowisko urzędnicze – Podinspektora w Biurze Promocji, Kultury, Sportu i Turystyki w Urzędzie Miasta w Brzegu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sprawie: ustalenia Regulaminu Pracy w Urzędzie Miasta w Brzegu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533E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76D6A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399/2015 w sprawie upoważnienia fun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 xml:space="preserve">cjonariusza funkcjonariuszy Straży Miejskiej w Brzegu do nakładania grzywien w drodze mandatu karnego na terenie Gminy Brzeg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50202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przyjęcia planu dofinansowania form doskonalenia zawodowego n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uczycieli szkół i przedszkoli i ustalenia maksymalnej kwoty dofina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sowania opłat za kształcenie pobieranie przez szkoły wyższe i zakłady kształcenia nauczycieli oraz specjalności i form kształcenia, na które dofinansowanie jest przyznawane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50202">
              <w:rPr>
                <w:rFonts w:ascii="Calibri" w:hAnsi="Calibri"/>
              </w:rPr>
              <w:t>łatwienia spłaty zadłuże</w:t>
            </w:r>
            <w:r>
              <w:rPr>
                <w:rFonts w:ascii="Calibri" w:hAnsi="Calibri"/>
              </w:rPr>
              <w:t>nia za gminne lokale mieszkalne osobom będącym w trudnej sytuacji materialnej i życiowej, w formie odpr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cowania należności na rzecz Gminy Brzeg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6607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864/2016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660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kresu wspierania i upowszechniania kultury fizycznej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6607F0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18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6607F0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865/2016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8470B4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063D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86B86" w:rsidP="00063DC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C4EF6">
              <w:rPr>
                <w:rFonts w:asciiTheme="minorHAnsi" w:hAnsiTheme="minorHAnsi"/>
              </w:rPr>
              <w:t>rzeprowadzenia konsultacji z organizacjami pozarządowymi i po</w:t>
            </w:r>
            <w:r w:rsidR="008C4EF6">
              <w:rPr>
                <w:rFonts w:asciiTheme="minorHAnsi" w:hAnsiTheme="minorHAnsi"/>
              </w:rPr>
              <w:t>d</w:t>
            </w:r>
            <w:r w:rsidR="008C4EF6">
              <w:rPr>
                <w:rFonts w:asciiTheme="minorHAnsi" w:hAnsiTheme="minorHAnsi"/>
              </w:rPr>
              <w:t xml:space="preserve">miotami wymienionymi w art. 3 ust 3 ustawy o działalności pożytku </w:t>
            </w:r>
            <w:r w:rsidR="00020E3A">
              <w:rPr>
                <w:rFonts w:asciiTheme="minorHAnsi" w:hAnsiTheme="minorHAnsi"/>
              </w:rPr>
              <w:t>publicznego i wolontariacie projektu uchwały w sprawie zmiany uchwały Nr VII/44/15 Rady Miejskiej Brzegu z dnia 24 kwietnia 2015r. w sprawie zasad wynajmowania lokali wchodzących w skład mieszk</w:t>
            </w:r>
            <w:r w:rsidR="00020E3A">
              <w:rPr>
                <w:rFonts w:asciiTheme="minorHAnsi" w:hAnsiTheme="minorHAnsi"/>
              </w:rPr>
              <w:t>a</w:t>
            </w:r>
            <w:r w:rsidR="00020E3A">
              <w:rPr>
                <w:rFonts w:asciiTheme="minorHAnsi" w:hAnsiTheme="minorHAnsi"/>
              </w:rPr>
              <w:t xml:space="preserve">niowego zasobu Gminy Brzeg </w:t>
            </w:r>
            <w:r w:rsidR="008C4EF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E833F5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określenia trybu zamawiania, używania przechowywania oraz kasacji pieczęci w Urzędzie Miasta w Brzegu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upoważnienia pracowników Miejskiego Ośrodka Pomocy Społecznej </w:t>
            </w:r>
            <w:r>
              <w:rPr>
                <w:rFonts w:asciiTheme="minorHAnsi" w:hAnsiTheme="minorHAnsi"/>
              </w:rPr>
              <w:lastRenderedPageBreak/>
              <w:t>w Brzegu do przeprowadzania wywiadów środowiskowych oraz 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bierania oświadczeń o stanie majątkowym w sprawach dodatków mieszkaniowych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AE5D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ustalenia jednego terminu trwania prawa użytkowania wieczystego dla działek nr: 564/10, 564/11, 564/12, 981, 507, 957/13, 957/11, 511/7 oddanych w użytkowanie wieczyste Spółdzielni Mieszkaniowej „Zgoda” w Brzegu </w:t>
            </w:r>
          </w:p>
        </w:tc>
      </w:tr>
      <w:tr w:rsidR="00063DC5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Miejskiego Ośrodka Pomocy Społecznej w Brzegu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AE5D2C">
              <w:rPr>
                <w:rFonts w:asciiTheme="minorHAnsi" w:hAnsiTheme="minorHAnsi"/>
              </w:rPr>
              <w:t>miany Zarządzenia nr 831</w:t>
            </w:r>
            <w:r>
              <w:rPr>
                <w:rFonts w:asciiTheme="minorHAnsi" w:hAnsiTheme="minorHAnsi"/>
              </w:rPr>
              <w:t xml:space="preserve">/2012 Burmistrza Miasta Brzegu z dnia 10 lutego 2012 roku w sprawie powołania Zespołu Interdyscyplinarnego ds. przeciwdziałania przemocy w rodzinie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otwartego konkursu ofert na realizację zadań publicznych w zakresie organizacji imprez kulturalnych, festiwali, koncertów oraz przedsięwzięć i innych form kulturalnych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8C1BA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Planu audytów Systemu Zarządzania Jakością w Urzędzie Miasta w Brzegu na 2016 rok, obejmującego badanie oceny skutec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ności oraz zgodności funkcjonowania procesów i procedur z wym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ganiami normy ISO PN-EN 9001:2009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zadanie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rodziny, macierzyństwa, rodzicielstwa, upowszechniania i ochrony praw dziecka w 2016 roku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Regulaminu przeprowadzenia przetargów na najem lub dzierżawę pomieszczeń biurowych i innych w ratuszu i budynku przy ul. Sukiennice 2 oraz garaży przy ul. Robotniczej 12 stanowiących własność Gminy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przekazania uprawnień dla kierowników jednostek organizacyjnych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64348F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2E7D62">
              <w:rPr>
                <w:rFonts w:asciiTheme="minorHAnsi" w:hAnsiTheme="minorHAnsi"/>
              </w:rPr>
              <w:t xml:space="preserve">mian w planie finansowym </w:t>
            </w:r>
            <w:r>
              <w:rPr>
                <w:rFonts w:asciiTheme="minorHAnsi" w:hAnsiTheme="minorHAnsi"/>
              </w:rPr>
              <w:t xml:space="preserve">Urzędu Miasta na 2016 rok oraz w planie finansowym PP nr 5, PSP nr 1, 3, PG nr 3 w Brzegu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64348F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020E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Księgi Procedur Audytu Wewnętrznego w Urzędzie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sta w Brzegu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na zadania publiczne z zakresu profilaktyki, terapii i rehabilitacji uzależnień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„Instrukcji postępowania określającej zasady i proc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dury współpracy z Generalnym Inspektorem Informacji Finansowej w zakresie przeciwdziałania praniu pieniędzy oraz finansowaniu terr</w:t>
            </w:r>
            <w:r>
              <w:rPr>
                <w:rFonts w:asciiTheme="minorHAnsi" w:hAnsiTheme="minorHAnsi"/>
              </w:rPr>
              <w:t>o</w:t>
            </w:r>
            <w:r w:rsidR="00020E3A">
              <w:rPr>
                <w:rFonts w:asciiTheme="minorHAnsi" w:hAnsiTheme="minorHAnsi"/>
              </w:rPr>
              <w:t>ryzmu”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sposobu postepowania w Urzędzie Miasta w Brzegu przy załatwianiu spraw z zakresu działalności lobbingowej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</w:t>
            </w:r>
            <w:r>
              <w:rPr>
                <w:rFonts w:asciiTheme="minorHAnsi" w:hAnsiTheme="minorHAnsi"/>
              </w:rPr>
              <w:lastRenderedPageBreak/>
              <w:t>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Regulaminu Organizacyjnego Miejskiej Komisji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przyjęcia preliminarza do Gminnego Programu Profilaktyki i Rozwi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zywania Problemów Alkoholowych na 2016 rok </w:t>
            </w:r>
          </w:p>
        </w:tc>
      </w:tr>
      <w:tr w:rsidR="00AE5D2C" w:rsidTr="006607F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660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1195E" w:rsidP="006607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w planie finansowym PP nr 4, PSP nr 5, ZS nr 2 w Brzegu na 2016 rok </w:t>
            </w:r>
          </w:p>
        </w:tc>
      </w:tr>
    </w:tbl>
    <w:p w:rsidR="00AB1092" w:rsidRDefault="00AB1092">
      <w:bookmarkStart w:id="0" w:name="_GoBack"/>
      <w:bookmarkEnd w:id="0"/>
    </w:p>
    <w:sectPr w:rsidR="00AB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5"/>
    <w:rsid w:val="00020E3A"/>
    <w:rsid w:val="00050202"/>
    <w:rsid w:val="00063DC5"/>
    <w:rsid w:val="00076D6A"/>
    <w:rsid w:val="001F33FA"/>
    <w:rsid w:val="0021195E"/>
    <w:rsid w:val="002760AA"/>
    <w:rsid w:val="002E7D62"/>
    <w:rsid w:val="00533E9D"/>
    <w:rsid w:val="005D0F70"/>
    <w:rsid w:val="005E4526"/>
    <w:rsid w:val="00616F8C"/>
    <w:rsid w:val="0064348F"/>
    <w:rsid w:val="008470B4"/>
    <w:rsid w:val="008C1BA0"/>
    <w:rsid w:val="008C4EF6"/>
    <w:rsid w:val="009B1FCC"/>
    <w:rsid w:val="00A64B9A"/>
    <w:rsid w:val="00A86B86"/>
    <w:rsid w:val="00AB1092"/>
    <w:rsid w:val="00AE5D2C"/>
    <w:rsid w:val="00E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Kamila Rosińska</cp:lastModifiedBy>
  <cp:revision>5</cp:revision>
  <dcterms:created xsi:type="dcterms:W3CDTF">2016-01-20T11:27:00Z</dcterms:created>
  <dcterms:modified xsi:type="dcterms:W3CDTF">2016-02-12T11:33:00Z</dcterms:modified>
</cp:coreProperties>
</file>