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BD" w:rsidRDefault="003531BD" w:rsidP="003531BD">
      <w:pPr>
        <w:pStyle w:val="Tekstpodstawowywcity"/>
        <w:spacing w:line="240" w:lineRule="auto"/>
        <w:jc w:val="both"/>
        <w:rPr>
          <w:szCs w:val="24"/>
        </w:rPr>
      </w:pPr>
    </w:p>
    <w:p w:rsidR="003531BD" w:rsidRDefault="001C5E6F" w:rsidP="003531BD">
      <w:pPr>
        <w:jc w:val="center"/>
        <w:rPr>
          <w:b/>
        </w:rPr>
      </w:pPr>
      <w:r>
        <w:rPr>
          <w:b/>
        </w:rPr>
        <w:t>Protokół Nr 52</w:t>
      </w:r>
      <w:r w:rsidR="00F173D1">
        <w:rPr>
          <w:b/>
        </w:rPr>
        <w:t xml:space="preserve"> </w:t>
      </w:r>
      <w:r w:rsidR="003531BD">
        <w:rPr>
          <w:b/>
        </w:rPr>
        <w:t xml:space="preserve">/2014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3531BD" w:rsidRDefault="003531BD" w:rsidP="003531BD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09.01.2014 </w:t>
      </w:r>
      <w:proofErr w:type="gramStart"/>
      <w:r>
        <w:rPr>
          <w:b/>
        </w:rPr>
        <w:t>rok</w:t>
      </w:r>
      <w:proofErr w:type="gramEnd"/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12.00 –12.55</w:t>
      </w:r>
    </w:p>
    <w:p w:rsidR="003531BD" w:rsidRDefault="003531BD" w:rsidP="003531BD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3531BD" w:rsidRDefault="003531BD" w:rsidP="003531BD">
      <w:pPr>
        <w:jc w:val="center"/>
        <w:rPr>
          <w:b/>
        </w:rPr>
      </w:pPr>
    </w:p>
    <w:p w:rsidR="003531BD" w:rsidRDefault="003531BD" w:rsidP="003531BD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Mieczysław Niedźwiedź przywitał członków obu Komisji oraz zaproszonych gości.</w:t>
      </w:r>
    </w:p>
    <w:p w:rsidR="003531BD" w:rsidRDefault="003531BD" w:rsidP="003531BD">
      <w:pPr>
        <w:jc w:val="both"/>
      </w:pPr>
    </w:p>
    <w:p w:rsidR="003531BD" w:rsidRDefault="003531BD" w:rsidP="003531BD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3531BD" w:rsidRDefault="003531BD" w:rsidP="003531BD">
      <w:pPr>
        <w:jc w:val="both"/>
        <w:rPr>
          <w:b/>
          <w:u w:val="single"/>
        </w:rPr>
      </w:pPr>
    </w:p>
    <w:p w:rsidR="003531BD" w:rsidRDefault="003531BD" w:rsidP="003531BD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>
        <w:t xml:space="preserve">Propozycje oraz zatwierdzenie planu pracy Komisji </w:t>
      </w:r>
      <w:proofErr w:type="spellStart"/>
      <w:r>
        <w:t>BIiRG</w:t>
      </w:r>
      <w:proofErr w:type="spellEnd"/>
      <w:r>
        <w:t xml:space="preserve"> oraz Komisji GKMIOŚ.</w:t>
      </w:r>
    </w:p>
    <w:p w:rsidR="00FC4AD9" w:rsidRDefault="00FC4AD9" w:rsidP="003531BD">
      <w:pPr>
        <w:numPr>
          <w:ilvl w:val="0"/>
          <w:numId w:val="1"/>
        </w:numPr>
        <w:tabs>
          <w:tab w:val="clear" w:pos="360"/>
          <w:tab w:val="num" w:pos="-348"/>
        </w:tabs>
        <w:ind w:left="0"/>
        <w:jc w:val="both"/>
      </w:pPr>
      <w:r>
        <w:t>Sprawy różne.</w:t>
      </w:r>
    </w:p>
    <w:p w:rsidR="00226CEB" w:rsidRDefault="00226CEB" w:rsidP="0005069B">
      <w:pPr>
        <w:ind w:left="-1276" w:firstLine="1276"/>
      </w:pPr>
    </w:p>
    <w:p w:rsidR="003531BD" w:rsidRDefault="003531BD" w:rsidP="0005069B">
      <w:pPr>
        <w:ind w:left="-1276" w:firstLine="1276"/>
      </w:pPr>
    </w:p>
    <w:p w:rsidR="00F52143" w:rsidRPr="00F52143" w:rsidRDefault="00F52143" w:rsidP="00F52143">
      <w:pPr>
        <w:rPr>
          <w:b/>
        </w:rPr>
      </w:pPr>
      <w:r>
        <w:rPr>
          <w:b/>
        </w:rPr>
        <w:t>Poniżej zaproponowane propozycje</w:t>
      </w:r>
      <w:r w:rsidR="009B1E8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25"/>
        <w:gridCol w:w="7304"/>
      </w:tblGrid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pPr>
              <w:rPr>
                <w:b/>
              </w:rPr>
            </w:pPr>
            <w:proofErr w:type="spellStart"/>
            <w:r w:rsidRPr="00F52143">
              <w:rPr>
                <w:b/>
              </w:rPr>
              <w:t>Lp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pPr>
              <w:jc w:val="center"/>
              <w:rPr>
                <w:b/>
              </w:rPr>
            </w:pPr>
            <w:r w:rsidRPr="00F52143">
              <w:rPr>
                <w:b/>
              </w:rPr>
              <w:t>Data</w:t>
            </w:r>
          </w:p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pPr>
              <w:jc w:val="center"/>
              <w:rPr>
                <w:b/>
              </w:rPr>
            </w:pPr>
            <w:r w:rsidRPr="00F52143">
              <w:rPr>
                <w:b/>
              </w:rPr>
              <w:t>Tematyka posiedzenia Komisji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1.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Styczeń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 Przyjęcie planu pracy komisji na 2014 r.</w:t>
            </w:r>
          </w:p>
          <w:p w:rsidR="00F52143" w:rsidRPr="00F52143" w:rsidRDefault="00F52143" w:rsidP="00F52143">
            <w:r w:rsidRPr="00F52143">
              <w:t>2. Przyjęcie sprawozdania z pracy komisji za 2013 r.</w:t>
            </w:r>
          </w:p>
          <w:p w:rsidR="00F52143" w:rsidRPr="00F52143" w:rsidRDefault="00F52143" w:rsidP="00F52143">
            <w:r w:rsidRPr="00F52143">
              <w:t>3. Zaopiniowanie materiałów sesyjnych.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2.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Luty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 Zaopiniowanie materiałów sesyjnych.</w:t>
            </w:r>
          </w:p>
          <w:p w:rsidR="00F52143" w:rsidRPr="00F52143" w:rsidRDefault="00F52143" w:rsidP="00F52143">
            <w:r w:rsidRPr="00F52143">
              <w:t>2. Ocena stanu dróg miejskich oraz planowanych działań.</w:t>
            </w:r>
          </w:p>
          <w:p w:rsidR="00F52143" w:rsidRPr="00F52143" w:rsidRDefault="00F52143" w:rsidP="00F52143">
            <w:r w:rsidRPr="00F52143">
              <w:t>3. Działania w zakresie rozwoju infrastruktury rowerowej i dotychczasowe działania Gminy w tym zakresie w latach 2010 – 2014.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3.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Marzec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1.Zaopiniowanie materiałów sesyjnych.</w:t>
            </w:r>
          </w:p>
          <w:p w:rsidR="00F52143" w:rsidRPr="00F52143" w:rsidRDefault="00F52143" w:rsidP="00F52143">
            <w:r w:rsidRPr="00F52143">
              <w:t>2.Omówienie funkcjonowania tzw. „uchwały odpadowej”, efekty i problemy</w:t>
            </w:r>
          </w:p>
          <w:p w:rsidR="00F52143" w:rsidRPr="00F52143" w:rsidRDefault="00F52143" w:rsidP="00F52143">
            <w:r w:rsidRPr="00F52143">
              <w:t>3. Ocena funkcjonowania regulaminu czystości w mieście.</w:t>
            </w:r>
          </w:p>
          <w:p w:rsidR="00F52143" w:rsidRPr="00F52143" w:rsidRDefault="00F52143" w:rsidP="00F52143">
            <w:r w:rsidRPr="00F52143">
              <w:t xml:space="preserve">4. Koncepcja działań Gminy w świetle nowej finansowej perspektywy unijnej 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4.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Kwiecień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Analiza sprawozdania z wykonania budżetu miasta za 2013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r w:rsidRPr="00F52143">
              <w:t xml:space="preserve">3.Omówienie zasad gospodarowania nieruchomościami miejskimi miedzy innymi ( zawarte umowy, dzierżawy, użyczenia itd. oraz dochody z tego </w:t>
            </w:r>
            <w:proofErr w:type="gramStart"/>
            <w:r w:rsidRPr="00F52143">
              <w:t xml:space="preserve">tytułu ) </w:t>
            </w:r>
            <w:proofErr w:type="gramEnd"/>
            <w:r w:rsidRPr="00F52143">
              <w:t>oraz zasad wynajmowania lokali wchodzących w skład mieszkaniowego zasobu Gminy Brzeg z wyszczególnieniem ilości przydzielonych mieszkań, liczby oczekujących itp.</w:t>
            </w:r>
          </w:p>
          <w:p w:rsidR="00F52143" w:rsidRPr="00F52143" w:rsidRDefault="00F52143" w:rsidP="00F52143">
            <w:r w:rsidRPr="00F52143">
              <w:t>4. Omówienie działań w/s ochrony zabytków w aspekcie ochrony zabytków w mieście Brzeg.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5.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Maj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>1.Zaopiniowanie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 xml:space="preserve">2. Omówienie stanu przygotowań placów zabaw do ich funkcjonowania. 3.Omówienie stanu obiektów sportowo – rekreacyjnych przed sezonem </w:t>
            </w:r>
            <w:proofErr w:type="gramStart"/>
            <w:r w:rsidRPr="00F52143">
              <w:rPr>
                <w:rFonts w:eastAsia="Calibri"/>
                <w:lang w:eastAsia="en-US"/>
              </w:rPr>
              <w:t xml:space="preserve">letnim : </w:t>
            </w:r>
            <w:proofErr w:type="gramEnd"/>
            <w:r w:rsidRPr="00F52143">
              <w:rPr>
                <w:rFonts w:eastAsia="Calibri"/>
                <w:lang w:eastAsia="en-US"/>
              </w:rPr>
              <w:t xml:space="preserve">stadion miejski, basen kryty, basen otwarty, hale sportowe i </w:t>
            </w:r>
            <w:r w:rsidRPr="00F52143">
              <w:rPr>
                <w:rFonts w:eastAsia="Calibri"/>
                <w:lang w:eastAsia="en-US"/>
              </w:rPr>
              <w:lastRenderedPageBreak/>
              <w:t xml:space="preserve">przystań na Odrze, z ewentualną wizytą na wybranych obiektach (obiekcie), np. basen odkryty i przystań na Odrze.                                                                                                        4. Promocja Gminy Brzeg oraz stan przygotowań miasta do sezonu turystycznego. 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5.Działania w dziedzinie ochrony środowiska w mieście. Możliwości uzyskania pomocy właścicieli nieruchomości w kwestii usuwania azbestu.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lastRenderedPageBreak/>
              <w:t>6.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Czerwiec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Stan realizacji inwestycji miejskich.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</w:pPr>
            <w:r w:rsidRPr="00F52143">
              <w:t>3. Omówienie działania Związku Gminnego EKOGOK.</w:t>
            </w:r>
          </w:p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7.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Wrzesień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1.Analiza budżetu miasta za I półrocze 2014 r. </w:t>
            </w:r>
          </w:p>
          <w:p w:rsidR="00F52143" w:rsidRPr="00F52143" w:rsidRDefault="00F52143" w:rsidP="00F52143">
            <w:r w:rsidRPr="00F52143">
              <w:t xml:space="preserve">2.  Analiza wyników spółek miejskich za 2013 r. </w:t>
            </w:r>
          </w:p>
          <w:p w:rsidR="00F52143" w:rsidRPr="00F52143" w:rsidRDefault="00F52143" w:rsidP="00F52143">
            <w:r w:rsidRPr="00F52143">
              <w:t>3. Dyskusja nad założeniami do budżetu miasta na 2015 r.</w:t>
            </w:r>
          </w:p>
          <w:p w:rsidR="00F52143" w:rsidRPr="00F52143" w:rsidRDefault="00F52143" w:rsidP="00F52143">
            <w:r w:rsidRPr="00F52143">
              <w:t>4. Wnioski do budżetu miasta na 2015 r.</w:t>
            </w:r>
          </w:p>
          <w:p w:rsidR="00F52143" w:rsidRPr="00F52143" w:rsidRDefault="00F52143" w:rsidP="00F52143">
            <w:r w:rsidRPr="00F52143">
              <w:t>5.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6. Omówienie działań termomodernizacyjnych na obiektach użyteczności publicznej.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8.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Październik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Wnioski do budżetu miasta na 2015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3. Bilans pracy Burmistrza Miasta na koniec kadencji – zamierzenia zrealizowane i niewykonane.                                                                       4. Polityka Gminy w zakresie zmniejszenia bezrobocia i wspierania przedsiębiorczości.</w:t>
            </w:r>
          </w:p>
          <w:p w:rsidR="00F52143" w:rsidRPr="00F52143" w:rsidRDefault="00F52143" w:rsidP="00F5214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5.Informacja z przebiegu prac związanych z budową wałów przeciwpowodziowych.</w:t>
            </w:r>
          </w:p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9.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Listopad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 Przyjęcie wniosków komisji do projektu budżetu miasta na 2015 r.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/>
          <w:p w:rsidR="00F52143" w:rsidRPr="00F52143" w:rsidRDefault="00F52143" w:rsidP="00F52143"/>
        </w:tc>
      </w:tr>
      <w:tr w:rsidR="00F52143" w:rsidRPr="00F52143" w:rsidTr="005A2813">
        <w:tc>
          <w:tcPr>
            <w:tcW w:w="516" w:type="dxa"/>
            <w:shd w:val="clear" w:color="auto" w:fill="auto"/>
          </w:tcPr>
          <w:p w:rsidR="00F52143" w:rsidRPr="00F52143" w:rsidRDefault="00F52143" w:rsidP="00F52143">
            <w:r w:rsidRPr="00F52143">
              <w:t>10.</w:t>
            </w:r>
          </w:p>
        </w:tc>
        <w:tc>
          <w:tcPr>
            <w:tcW w:w="1425" w:type="dxa"/>
            <w:shd w:val="clear" w:color="auto" w:fill="auto"/>
          </w:tcPr>
          <w:p w:rsidR="00F52143" w:rsidRPr="00F52143" w:rsidRDefault="00F52143" w:rsidP="00F52143">
            <w:r w:rsidRPr="00F52143">
              <w:t>Grudzień</w:t>
            </w:r>
          </w:p>
          <w:p w:rsidR="00F52143" w:rsidRPr="00F52143" w:rsidRDefault="00F52143" w:rsidP="00F52143"/>
        </w:tc>
        <w:tc>
          <w:tcPr>
            <w:tcW w:w="7304" w:type="dxa"/>
            <w:shd w:val="clear" w:color="auto" w:fill="auto"/>
          </w:tcPr>
          <w:p w:rsidR="00F52143" w:rsidRPr="00F52143" w:rsidRDefault="00F52143" w:rsidP="00F52143">
            <w:r w:rsidRPr="00F52143">
              <w:t xml:space="preserve">1.Przyjęcie stanowiska </w:t>
            </w:r>
            <w:proofErr w:type="spellStart"/>
            <w:r w:rsidRPr="00F52143">
              <w:t>KBIiRG</w:t>
            </w:r>
            <w:proofErr w:type="spellEnd"/>
            <w:r w:rsidRPr="00F52143">
              <w:t xml:space="preserve"> do projektu budżetu miasta na 2015 r.  </w:t>
            </w:r>
          </w:p>
          <w:p w:rsidR="00F52143" w:rsidRPr="00F52143" w:rsidRDefault="00F52143" w:rsidP="00F52143">
            <w:r w:rsidRPr="00F52143">
              <w:t>2. Zaopiniowanie materiałów sesyjnych.</w:t>
            </w:r>
          </w:p>
          <w:p w:rsidR="00F52143" w:rsidRPr="00F52143" w:rsidRDefault="00F52143" w:rsidP="00F52143"/>
        </w:tc>
      </w:tr>
    </w:tbl>
    <w:p w:rsidR="00F52143" w:rsidRPr="00F52143" w:rsidRDefault="00F52143" w:rsidP="00F52143">
      <w:pPr>
        <w:ind w:left="720"/>
        <w:outlineLvl w:val="0"/>
        <w:rPr>
          <w:b/>
          <w:i/>
        </w:rPr>
      </w:pPr>
      <w:r w:rsidRPr="00F52143">
        <w:rPr>
          <w:b/>
          <w:i/>
        </w:rPr>
        <w:t xml:space="preserve">                 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II. Opiniowanie materiałów dotyczących planowanych sesji Rady.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III. Przeprowadzenie procedur przypisanych do Komisji, dotyczących oraz uchwalenia budżetu.</w:t>
      </w:r>
    </w:p>
    <w:p w:rsidR="00F52143" w:rsidRPr="00F52143" w:rsidRDefault="00F52143" w:rsidP="00F52143">
      <w:pPr>
        <w:rPr>
          <w:rFonts w:eastAsia="Calibri"/>
          <w:lang w:eastAsia="en-US"/>
        </w:rPr>
      </w:pPr>
      <w:r w:rsidRPr="00F52143">
        <w:rPr>
          <w:rFonts w:eastAsia="Calibri"/>
          <w:lang w:eastAsia="en-US"/>
        </w:rPr>
        <w:t>IV. Rozpatrywanie przez Komisję skarg zleconych przez Radę Miejską.</w:t>
      </w:r>
    </w:p>
    <w:p w:rsidR="00F52143" w:rsidRPr="004C431B" w:rsidRDefault="00F52143" w:rsidP="004C431B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V. Inne czynności wynikłe w czasie trwania roku kalendarzowego.</w:t>
      </w:r>
    </w:p>
    <w:p w:rsidR="00F52143" w:rsidRPr="004C431B" w:rsidRDefault="004C431B" w:rsidP="004C431B">
      <w:pPr>
        <w:pStyle w:val="Nagwek1"/>
      </w:pPr>
      <w:r w:rsidRPr="004C431B">
        <w:t>Ad 2</w:t>
      </w:r>
    </w:p>
    <w:p w:rsidR="004C431B" w:rsidRDefault="004C431B" w:rsidP="004C431B">
      <w:pPr>
        <w:pStyle w:val="Tekstpodstawowywcity2"/>
      </w:pPr>
      <w:r w:rsidRPr="004C431B">
        <w:t xml:space="preserve">Radny Grzegorz Surdyka poprosił </w:t>
      </w:r>
      <w:r>
        <w:t>P</w:t>
      </w:r>
      <w:r w:rsidRPr="004C431B">
        <w:t>rzewodniczącego Komisji</w:t>
      </w:r>
      <w:r w:rsidR="00FC4AD9">
        <w:t xml:space="preserve"> GKMIOŚ</w:t>
      </w:r>
      <w:r w:rsidRPr="004C431B">
        <w:t xml:space="preserve">, aby na kolejne posiedzenie przygotował </w:t>
      </w:r>
      <w:r>
        <w:t xml:space="preserve">informację </w:t>
      </w:r>
      <w:r w:rsidRPr="004C431B">
        <w:t xml:space="preserve">gdzie mieszkańcy </w:t>
      </w:r>
      <w:r w:rsidR="00FC4AD9">
        <w:t>dokładnie mają składać deklaracje w sprawie odpadów?</w:t>
      </w:r>
    </w:p>
    <w:p w:rsidR="00FC4AD9" w:rsidRPr="00F52143" w:rsidRDefault="00FC4AD9" w:rsidP="004C431B">
      <w:pPr>
        <w:pStyle w:val="Tekstpodstawowywcity2"/>
      </w:pPr>
      <w:r>
        <w:t>Przewodniczący Komisji GKMIOŚ odpowiedział, żeby radny sam zwrócił się do burmistrza o odpowiedź w tej sprawie.</w:t>
      </w:r>
    </w:p>
    <w:p w:rsidR="004C431B" w:rsidRDefault="00FC4AD9" w:rsidP="00C56199">
      <w:pPr>
        <w:pStyle w:val="Tekstpodstawowy"/>
      </w:pPr>
      <w:r>
        <w:t xml:space="preserve">Kolejno Przewodniczący Komisji przedstawił </w:t>
      </w:r>
      <w:r w:rsidR="00994D5A">
        <w:t>skargi, które</w:t>
      </w:r>
      <w:r>
        <w:t xml:space="preserve"> są w tej samej </w:t>
      </w:r>
      <w:r w:rsidR="00994D5A">
        <w:t>sprawie</w:t>
      </w:r>
      <w:r>
        <w:t xml:space="preserve">, ale złożone od dwóch innych osób na </w:t>
      </w:r>
      <w:r w:rsidR="00994D5A">
        <w:t>działalność</w:t>
      </w:r>
      <w:r>
        <w:t xml:space="preserve"> Dyrektora ZNM </w:t>
      </w:r>
      <w:proofErr w:type="spellStart"/>
      <w:r>
        <w:t>dot</w:t>
      </w:r>
      <w:proofErr w:type="spellEnd"/>
      <w:r>
        <w:t xml:space="preserve"> odpłatności za </w:t>
      </w:r>
      <w:r w:rsidR="00994D5A">
        <w:t>garaże</w:t>
      </w:r>
      <w:r>
        <w:t>.</w:t>
      </w:r>
      <w:r w:rsidR="00994D5A">
        <w:t xml:space="preserve"> </w:t>
      </w:r>
      <w:r w:rsidR="00994D5A">
        <w:lastRenderedPageBreak/>
        <w:t xml:space="preserve">Przewodniczący poinformował, że te skargi były już </w:t>
      </w:r>
      <w:r w:rsidR="00C56199">
        <w:t xml:space="preserve">raz rozpatrywane, </w:t>
      </w:r>
      <w:r w:rsidR="00994D5A">
        <w:t>a te</w:t>
      </w:r>
      <w:r w:rsidR="00C56199">
        <w:t xml:space="preserve"> złożone po raz kolejny</w:t>
      </w:r>
      <w:r w:rsidR="00994D5A">
        <w:t xml:space="preserve"> nic nowego nie wnoszą do sprawy.</w:t>
      </w:r>
    </w:p>
    <w:p w:rsidR="00FC4AD9" w:rsidRDefault="00C56199" w:rsidP="00C5619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Radny Jacek Niesłuchowski zaproponował, aby mino wszystko ponownie skargi skierować do Dyrektora ZNM celem przedstawienia swojego stanowiska w tej sprawie.</w:t>
      </w:r>
    </w:p>
    <w:p w:rsidR="00C56199" w:rsidRDefault="00C56199" w:rsidP="00994D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Komisja przyjęła propozycję za – 2, przeciw -0, wstrzymało się - 1</w:t>
      </w:r>
    </w:p>
    <w:p w:rsidR="00C56199" w:rsidRPr="004C431B" w:rsidRDefault="00C56199" w:rsidP="00994D5A">
      <w:pPr>
        <w:jc w:val="both"/>
        <w:rPr>
          <w:rFonts w:eastAsia="Calibri"/>
          <w:lang w:eastAsia="en-US"/>
        </w:rPr>
      </w:pP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Na tym protokół zakończono</w:t>
      </w: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Protokołowała</w:t>
      </w:r>
    </w:p>
    <w:p w:rsidR="00F52143" w:rsidRPr="004C431B" w:rsidRDefault="00F52143" w:rsidP="00F52143">
      <w:pPr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Anna Polańska</w:t>
      </w:r>
    </w:p>
    <w:p w:rsidR="00F52143" w:rsidRPr="004C431B" w:rsidRDefault="00F52143" w:rsidP="00F52143">
      <w:pPr>
        <w:rPr>
          <w:rFonts w:eastAsia="Calibri"/>
          <w:lang w:eastAsia="en-US"/>
        </w:rPr>
      </w:pPr>
    </w:p>
    <w:p w:rsidR="00F52143" w:rsidRPr="004C431B" w:rsidRDefault="00F52143" w:rsidP="00F52143">
      <w:pPr>
        <w:ind w:left="4956"/>
        <w:rPr>
          <w:rFonts w:eastAsia="Calibri"/>
          <w:lang w:eastAsia="en-US"/>
        </w:rPr>
      </w:pPr>
      <w:r w:rsidRPr="004C431B">
        <w:rPr>
          <w:rFonts w:eastAsia="Calibri"/>
          <w:lang w:eastAsia="en-US"/>
        </w:rPr>
        <w:t>Przewodniczący Komisji</w:t>
      </w:r>
    </w:p>
    <w:p w:rsidR="00F52143" w:rsidRPr="004C431B" w:rsidRDefault="00F52143" w:rsidP="00F52143">
      <w:pPr>
        <w:ind w:left="4956"/>
        <w:rPr>
          <w:rFonts w:eastAsia="Calibri"/>
          <w:lang w:eastAsia="en-US"/>
        </w:rPr>
      </w:pPr>
    </w:p>
    <w:p w:rsidR="00F52143" w:rsidRPr="00F52143" w:rsidRDefault="001C5E6F" w:rsidP="00F52143">
      <w:pPr>
        <w:ind w:left="4956"/>
      </w:pPr>
      <w:bookmarkStart w:id="0" w:name="_GoBack"/>
      <w:bookmarkEnd w:id="0"/>
      <w:r>
        <w:rPr>
          <w:rFonts w:eastAsia="Calibri"/>
          <w:lang w:eastAsia="en-US"/>
        </w:rPr>
        <w:t xml:space="preserve">    Edward Bublewicz</w:t>
      </w:r>
    </w:p>
    <w:sectPr w:rsidR="00F52143" w:rsidRPr="00F5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551D8"/>
    <w:multiLevelType w:val="hybridMultilevel"/>
    <w:tmpl w:val="0E5AD2CC"/>
    <w:lvl w:ilvl="0" w:tplc="C28623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1"/>
    <w:rsid w:val="0005069B"/>
    <w:rsid w:val="001C5E6F"/>
    <w:rsid w:val="00226CEB"/>
    <w:rsid w:val="003531BD"/>
    <w:rsid w:val="003E7A33"/>
    <w:rsid w:val="004C431B"/>
    <w:rsid w:val="00994D5A"/>
    <w:rsid w:val="009B1E84"/>
    <w:rsid w:val="00C50E31"/>
    <w:rsid w:val="00C56199"/>
    <w:rsid w:val="00F173D1"/>
    <w:rsid w:val="00F32A96"/>
    <w:rsid w:val="00F52143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31B"/>
    <w:pPr>
      <w:keepNext/>
      <w:outlineLvl w:val="0"/>
    </w:pPr>
    <w:rPr>
      <w:rFonts w:eastAsia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531BD"/>
    <w:rPr>
      <w:sz w:val="24"/>
    </w:rPr>
  </w:style>
  <w:style w:type="paragraph" w:styleId="Tekstpodstawowywcity">
    <w:name w:val="Body Text Indent"/>
    <w:basedOn w:val="Normalny"/>
    <w:link w:val="TekstpodstawowywcityZnak"/>
    <w:rsid w:val="003531B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3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31B"/>
    <w:pPr>
      <w:ind w:firstLine="708"/>
      <w:jc w:val="both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31B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31B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6199"/>
    <w:pPr>
      <w:jc w:val="both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199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31B"/>
    <w:pPr>
      <w:keepNext/>
      <w:outlineLvl w:val="0"/>
    </w:pPr>
    <w:rPr>
      <w:rFonts w:eastAsia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3531BD"/>
    <w:rPr>
      <w:sz w:val="24"/>
    </w:rPr>
  </w:style>
  <w:style w:type="paragraph" w:styleId="Tekstpodstawowywcity">
    <w:name w:val="Body Text Indent"/>
    <w:basedOn w:val="Normalny"/>
    <w:link w:val="TekstpodstawowywcityZnak"/>
    <w:rsid w:val="003531B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53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431B"/>
    <w:pPr>
      <w:ind w:firstLine="708"/>
      <w:jc w:val="both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431B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31B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6199"/>
    <w:pPr>
      <w:jc w:val="both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199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C14E-AC46-48C9-9A96-96BF10D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10</cp:revision>
  <cp:lastPrinted>2014-12-12T09:33:00Z</cp:lastPrinted>
  <dcterms:created xsi:type="dcterms:W3CDTF">2014-08-26T09:32:00Z</dcterms:created>
  <dcterms:modified xsi:type="dcterms:W3CDTF">2015-02-13T12:31:00Z</dcterms:modified>
</cp:coreProperties>
</file>