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A1" w:rsidRDefault="00860BA1" w:rsidP="00537162">
      <w:pPr>
        <w:spacing w:after="300" w:line="240" w:lineRule="auto"/>
        <w:jc w:val="both"/>
        <w:outlineLvl w:val="0"/>
        <w:rPr>
          <w:rFonts w:ascii="Garamond" w:eastAsia="Times New Roman" w:hAnsi="Garamond" w:cs="Times New Roman"/>
          <w:b/>
          <w:bCs/>
          <w:color w:val="000000"/>
          <w:kern w:val="36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b/>
          <w:bCs/>
          <w:color w:val="000000"/>
          <w:kern w:val="36"/>
          <w:sz w:val="36"/>
          <w:szCs w:val="36"/>
          <w:lang w:eastAsia="pl-PL"/>
        </w:rPr>
        <w:t xml:space="preserve">PRZEKSZTAŁCENIE UŻYTKOWANIA WIECZYSTEGO WE WŁASNOŚĆ. </w:t>
      </w:r>
    </w:p>
    <w:p w:rsidR="008D2774" w:rsidRPr="003D5E61" w:rsidRDefault="008D2774" w:rsidP="00537162">
      <w:pPr>
        <w:spacing w:after="300" w:line="240" w:lineRule="auto"/>
        <w:jc w:val="both"/>
        <w:outlineLvl w:val="0"/>
        <w:rPr>
          <w:rFonts w:ascii="Garamond" w:eastAsia="Times New Roman" w:hAnsi="Garamond" w:cs="Times New Roman"/>
          <w:b/>
          <w:bCs/>
          <w:color w:val="000000"/>
          <w:kern w:val="36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b/>
          <w:bCs/>
          <w:color w:val="000000"/>
          <w:kern w:val="36"/>
          <w:sz w:val="36"/>
          <w:szCs w:val="36"/>
          <w:lang w:eastAsia="pl-PL"/>
        </w:rPr>
        <w:t>ZASADY</w:t>
      </w:r>
    </w:p>
    <w:p w:rsidR="008D2774" w:rsidRPr="003D5E61" w:rsidRDefault="008D2774" w:rsidP="005A64D1">
      <w:pPr>
        <w:spacing w:line="420" w:lineRule="atLeast"/>
        <w:jc w:val="both"/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b/>
          <w:bCs/>
          <w:color w:val="000000"/>
          <w:sz w:val="36"/>
          <w:szCs w:val="36"/>
          <w:lang w:eastAsia="pl-PL"/>
        </w:rPr>
        <w:t>Od 1 stycznia 2019 r. właściciele mieszkań w blokach oraz domów jednorodzinnych stojących na gruncie oddanym w użytkowanie wieczyste, uwłaszczą się z mocy prawa. Poniższa informacja ma na celu przybliżenie zasad przyjętych przez ustawodawcę.</w:t>
      </w:r>
    </w:p>
    <w:p w:rsidR="008D2774" w:rsidRPr="003D5E61" w:rsidRDefault="008D2774" w:rsidP="005A64D1">
      <w:pPr>
        <w:spacing w:after="225" w:line="408" w:lineRule="atLeast"/>
        <w:jc w:val="both"/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5 października 2018 r. weszła w życie ustawa z dnia 20 lipca 2018 r. o przekształceniu prawa użytkowania wieczystego gruntów zabudowanych na cele mieszkaniowe w prawo własności gruntów. Zgodnie z art. 1 ust. 1 wskazanej ustawy, z dniem 1 stycznia 2019 r. prawo użytkowania wieczystego gruntów zabudowanych na cele mieszkaniowe – tj.:</w:t>
      </w:r>
    </w:p>
    <w:p w:rsidR="008D2774" w:rsidRPr="003D5E61" w:rsidRDefault="008D2774" w:rsidP="005A64D1">
      <w:pPr>
        <w:numPr>
          <w:ilvl w:val="0"/>
          <w:numId w:val="8"/>
        </w:numPr>
        <w:spacing w:before="100" w:beforeAutospacing="1" w:after="100" w:afterAutospacing="1" w:line="408" w:lineRule="atLeast"/>
        <w:jc w:val="both"/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budynkami mieszkalnymi jednorodzinnymi;</w:t>
      </w:r>
    </w:p>
    <w:p w:rsidR="008D2774" w:rsidRPr="003D5E61" w:rsidRDefault="008D2774" w:rsidP="005A64D1">
      <w:pPr>
        <w:numPr>
          <w:ilvl w:val="0"/>
          <w:numId w:val="8"/>
        </w:numPr>
        <w:spacing w:before="100" w:beforeAutospacing="1" w:after="100" w:afterAutospacing="1" w:line="408" w:lineRule="atLeast"/>
        <w:jc w:val="both"/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budynkami mieszkalnymi wielorodzinnymi (co najmniej połowa lokali to lokale mieszkalne);</w:t>
      </w:r>
    </w:p>
    <w:p w:rsidR="008D2774" w:rsidRPr="003D5E61" w:rsidRDefault="008D2774" w:rsidP="005A64D1">
      <w:pPr>
        <w:numPr>
          <w:ilvl w:val="0"/>
          <w:numId w:val="8"/>
        </w:numPr>
        <w:spacing w:before="100" w:beforeAutospacing="1" w:after="100" w:afterAutospacing="1" w:line="408" w:lineRule="atLeast"/>
        <w:jc w:val="both"/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budynkami, o których mowa w pkt 1 lub pkt 2, wraz z budynkami gospodarczymi, garażami, innymi obiektami budowlanymi lub urządzeniami budowlanymi, umożliwiającymi prawidłowe i racjonalne korzystanie z budynków mieszkalnych.</w:t>
      </w:r>
    </w:p>
    <w:p w:rsidR="008D2774" w:rsidRPr="003D5E61" w:rsidRDefault="008D2774" w:rsidP="005A64D1">
      <w:pPr>
        <w:spacing w:after="225" w:line="408" w:lineRule="atLeast"/>
        <w:jc w:val="both"/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przekształca się w prawo własności tych gruntów.</w:t>
      </w:r>
    </w:p>
    <w:p w:rsidR="00C73501" w:rsidRPr="003D5E61" w:rsidRDefault="00C73501" w:rsidP="005A64D1">
      <w:pPr>
        <w:spacing w:after="225" w:line="408" w:lineRule="atLeast"/>
        <w:jc w:val="both"/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Grunty stanowiące własność Skarbu Państwa przekształca Starosta Brzeski - Wydział Geodezji i </w:t>
      </w:r>
      <w:r w:rsidR="00537162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Gospodarki Nieruchomościami ul. </w:t>
      </w: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Robotnicza 20.   </w:t>
      </w:r>
    </w:p>
    <w:p w:rsidR="008D2774" w:rsidRPr="003D5E61" w:rsidRDefault="008D2774" w:rsidP="00D15DAD">
      <w:pPr>
        <w:spacing w:before="375"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000000"/>
          <w:spacing w:val="5"/>
          <w:sz w:val="36"/>
          <w:szCs w:val="36"/>
          <w:u w:val="single"/>
          <w:lang w:eastAsia="pl-PL"/>
        </w:rPr>
      </w:pPr>
      <w:r w:rsidRPr="003D5E61">
        <w:rPr>
          <w:rFonts w:ascii="Garamond" w:eastAsia="Times New Roman" w:hAnsi="Garamond" w:cs="Times New Roman"/>
          <w:b/>
          <w:bCs/>
          <w:color w:val="000000"/>
          <w:spacing w:val="5"/>
          <w:sz w:val="36"/>
          <w:szCs w:val="36"/>
          <w:u w:val="single"/>
          <w:lang w:eastAsia="pl-PL"/>
        </w:rPr>
        <w:t>Potwierdzenie przekształcenia – z urzędu</w:t>
      </w:r>
    </w:p>
    <w:p w:rsidR="008D2774" w:rsidRPr="003D5E61" w:rsidRDefault="008D2774" w:rsidP="005A64D1">
      <w:pPr>
        <w:spacing w:after="225" w:line="408" w:lineRule="atLeast"/>
        <w:jc w:val="both"/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Potwierdzeniem faktu przekształcenia będzie zaświadczenie wydane przez </w:t>
      </w:r>
      <w:r w:rsidR="005A64D1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burmistrza Brzegu</w:t>
      </w: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 z urzędu w ciągu 12 miesięcy, licząc od 1 stycznia 2019 r. Zaświadczenia będą wydawane sukcesywnie.</w:t>
      </w:r>
    </w:p>
    <w:p w:rsidR="008D2774" w:rsidRPr="003D5E61" w:rsidRDefault="008D2774" w:rsidP="00D15DAD">
      <w:pPr>
        <w:spacing w:before="375"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000000"/>
          <w:spacing w:val="5"/>
          <w:sz w:val="36"/>
          <w:szCs w:val="36"/>
          <w:u w:val="single"/>
          <w:lang w:eastAsia="pl-PL"/>
        </w:rPr>
      </w:pPr>
      <w:r w:rsidRPr="003D5E61">
        <w:rPr>
          <w:rFonts w:ascii="Garamond" w:eastAsia="Times New Roman" w:hAnsi="Garamond" w:cs="Times New Roman"/>
          <w:b/>
          <w:bCs/>
          <w:color w:val="000000"/>
          <w:spacing w:val="5"/>
          <w:sz w:val="36"/>
          <w:szCs w:val="36"/>
          <w:u w:val="single"/>
          <w:lang w:eastAsia="pl-PL"/>
        </w:rPr>
        <w:t>Potwierdzenie przekształcenia – na wniosek</w:t>
      </w:r>
    </w:p>
    <w:p w:rsidR="005A64D1" w:rsidRPr="003D5E61" w:rsidRDefault="008D2774" w:rsidP="005A64D1">
      <w:pPr>
        <w:spacing w:after="0" w:line="408" w:lineRule="atLeast"/>
        <w:jc w:val="both"/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Właściciel może złożyć wniosek o wydanie zaświadczenia. W tym przypadku należy wraz z wnioskiem wnieść opłatę skarbową w wysokości 50 zł. Termin na wydanie </w:t>
      </w:r>
      <w:r w:rsidR="005A64D1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zaświadczenia na wniosek wynosi:</w:t>
      </w:r>
    </w:p>
    <w:p w:rsidR="008D2774" w:rsidRPr="003D5E61" w:rsidRDefault="008D2774" w:rsidP="005A64D1">
      <w:pPr>
        <w:pStyle w:val="Akapitzlist"/>
        <w:numPr>
          <w:ilvl w:val="0"/>
          <w:numId w:val="19"/>
        </w:numPr>
        <w:spacing w:after="225" w:line="408" w:lineRule="atLeast"/>
        <w:jc w:val="both"/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4 mies</w:t>
      </w:r>
      <w:r w:rsidR="005A64D1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iące od dnia otrzymania wniosku;</w:t>
      </w:r>
    </w:p>
    <w:p w:rsidR="00D15DAD" w:rsidRPr="003D5E61" w:rsidRDefault="005A64D1" w:rsidP="00537162">
      <w:pPr>
        <w:pStyle w:val="Akapitzlist"/>
        <w:numPr>
          <w:ilvl w:val="0"/>
          <w:numId w:val="19"/>
        </w:numPr>
        <w:spacing w:after="225" w:line="408" w:lineRule="atLeast"/>
        <w:jc w:val="both"/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30 dni od dnia otrzymania wniosku w przypadku uzasadnionym  potrzeba dokonania czynności prawnej .</w:t>
      </w:r>
    </w:p>
    <w:p w:rsidR="0019614D" w:rsidRPr="003D5E61" w:rsidRDefault="0019614D" w:rsidP="00D15DAD">
      <w:pPr>
        <w:spacing w:before="375"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000000"/>
          <w:spacing w:val="5"/>
          <w:sz w:val="36"/>
          <w:szCs w:val="36"/>
          <w:u w:val="single"/>
          <w:lang w:eastAsia="pl-PL"/>
        </w:rPr>
      </w:pPr>
    </w:p>
    <w:p w:rsidR="008D2774" w:rsidRPr="003D5E61" w:rsidRDefault="008D2774" w:rsidP="00D15DAD">
      <w:pPr>
        <w:spacing w:before="375"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000000"/>
          <w:spacing w:val="5"/>
          <w:sz w:val="36"/>
          <w:szCs w:val="36"/>
          <w:u w:val="single"/>
          <w:lang w:eastAsia="pl-PL"/>
        </w:rPr>
      </w:pPr>
      <w:r w:rsidRPr="003D5E61">
        <w:rPr>
          <w:rFonts w:ascii="Garamond" w:eastAsia="Times New Roman" w:hAnsi="Garamond" w:cs="Times New Roman"/>
          <w:b/>
          <w:bCs/>
          <w:color w:val="000000"/>
          <w:spacing w:val="5"/>
          <w:sz w:val="36"/>
          <w:szCs w:val="36"/>
          <w:u w:val="single"/>
          <w:lang w:eastAsia="pl-PL"/>
        </w:rPr>
        <w:t>Czy zaświadczenie należy złożyć do sądu/ewidencji gruntów?</w:t>
      </w:r>
    </w:p>
    <w:p w:rsidR="008D2774" w:rsidRPr="003D5E61" w:rsidRDefault="008D2774" w:rsidP="005A64D1">
      <w:pPr>
        <w:spacing w:after="225" w:line="408" w:lineRule="atLeast"/>
        <w:jc w:val="both"/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Nie. Zaświadczenia są z urzędu przekazywane zarówno do Sądu Rejonowego </w:t>
      </w:r>
      <w:r w:rsidR="005A64D1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 w Brzegu</w:t>
      </w: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, jak i do </w:t>
      </w:r>
      <w:r w:rsidR="005A64D1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Starosty Brzeskiego - Wydział Geodezji i Gospodarki Nieruchomościami </w:t>
      </w:r>
    </w:p>
    <w:p w:rsidR="008D2774" w:rsidRPr="003D5E61" w:rsidRDefault="008D2774" w:rsidP="00D15DAD">
      <w:pPr>
        <w:spacing w:before="375"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000000"/>
          <w:spacing w:val="5"/>
          <w:sz w:val="36"/>
          <w:szCs w:val="36"/>
          <w:u w:val="single"/>
          <w:lang w:eastAsia="pl-PL"/>
        </w:rPr>
      </w:pPr>
      <w:r w:rsidRPr="003D5E61">
        <w:rPr>
          <w:rFonts w:ascii="Garamond" w:eastAsia="Times New Roman" w:hAnsi="Garamond" w:cs="Times New Roman"/>
          <w:b/>
          <w:bCs/>
          <w:color w:val="000000"/>
          <w:spacing w:val="5"/>
          <w:sz w:val="36"/>
          <w:szCs w:val="36"/>
          <w:u w:val="single"/>
          <w:lang w:eastAsia="pl-PL"/>
        </w:rPr>
        <w:t>Opłaty</w:t>
      </w:r>
    </w:p>
    <w:p w:rsidR="008D2774" w:rsidRPr="003D5E61" w:rsidRDefault="008D2774" w:rsidP="005A64D1">
      <w:pPr>
        <w:spacing w:after="225" w:line="408" w:lineRule="atLeast"/>
        <w:jc w:val="both"/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Przekształcenie prawa użytkowania wieczystego jest odpłatne. Nie rodzi to jednak za sobą żadnych nowych skutków finansowych poza tymi, które ponosili państwo do tej pory.</w:t>
      </w:r>
    </w:p>
    <w:p w:rsidR="005A64D1" w:rsidRPr="003D5E61" w:rsidRDefault="008D2774" w:rsidP="005A64D1">
      <w:pPr>
        <w:spacing w:after="225" w:line="408" w:lineRule="atLeast"/>
        <w:jc w:val="both"/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Roczna opłata </w:t>
      </w:r>
      <w:proofErr w:type="spellStart"/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przekształceniowa</w:t>
      </w:r>
      <w:proofErr w:type="spellEnd"/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 odpowiada wysokości opłaty rocznej za użytkowanie wieczyste jaka obowiązywałaby w 2019 r. Opłatę należną za rok 2019 wnosi się w terminie do dnia 29.02.2020 r., a pozostałe opłaty w terminie 31 marca każdego roku, począwszy od 2020</w:t>
      </w:r>
      <w:r w:rsidR="005A64D1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r.</w:t>
      </w: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 </w:t>
      </w:r>
    </w:p>
    <w:p w:rsidR="00491144" w:rsidRPr="003D5E61" w:rsidRDefault="008D2774" w:rsidP="005A64D1">
      <w:pPr>
        <w:spacing w:after="225" w:line="408" w:lineRule="atLeast"/>
        <w:jc w:val="both"/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Opła</w:t>
      </w:r>
      <w:r w:rsidR="00D15DAD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tę </w:t>
      </w:r>
      <w:proofErr w:type="spellStart"/>
      <w:r w:rsidR="00D15DAD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przekształceniowa</w:t>
      </w:r>
      <w:proofErr w:type="spellEnd"/>
      <w:r w:rsidR="00D15DAD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 roczną wnosi się przez okres 20 lat. Opłata</w:t>
      </w:r>
      <w:r w:rsidR="00C85976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 </w:t>
      </w:r>
      <w:r w:rsidR="00C44FC0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obciąża każdoczesnego właściciela nieruchomości i</w:t>
      </w:r>
      <w:r w:rsidR="00D15DAD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 może podlegać waloryzacji z </w:t>
      </w:r>
      <w:r w:rsidR="00491144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urzędu</w:t>
      </w:r>
      <w:r w:rsidR="00D15DAD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 lub na wniosek właściciela nieruchomości, nie częściej niż raz na 3 lata</w:t>
      </w:r>
      <w:r w:rsidR="00491144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. O wysokości  zwaloryzowanej  opłaty burmistrz Brzegu zawiadamia na </w:t>
      </w:r>
      <w:r w:rsidR="00C85976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piśmie</w:t>
      </w:r>
      <w:r w:rsidR="00491144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.</w:t>
      </w:r>
      <w:r w:rsidR="00D15DAD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 </w:t>
      </w:r>
    </w:p>
    <w:p w:rsidR="008D2774" w:rsidRPr="003D5E61" w:rsidRDefault="008D2774" w:rsidP="005A64D1">
      <w:pPr>
        <w:spacing w:after="225" w:line="408" w:lineRule="atLeast"/>
        <w:jc w:val="both"/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Całą opłatę</w:t>
      </w:r>
      <w:r w:rsidR="00491144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 </w:t>
      </w:r>
      <w:proofErr w:type="spellStart"/>
      <w:r w:rsidR="00491144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przekształceniową</w:t>
      </w:r>
      <w:proofErr w:type="spellEnd"/>
      <w:r w:rsidR="00491144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 </w:t>
      </w: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 można też wpłacić jednorazowo – płatność "z góry"</w:t>
      </w:r>
      <w:r w:rsidR="00C50C80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 przed wydaniem zaświadczenia</w:t>
      </w:r>
      <w:r w:rsidR="00491144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 lub po wydaniu zaświadczenia. </w:t>
      </w:r>
    </w:p>
    <w:p w:rsidR="003D5E61" w:rsidRPr="003D5E61" w:rsidRDefault="003D5E61" w:rsidP="005A64D1">
      <w:pPr>
        <w:spacing w:after="225" w:line="408" w:lineRule="atLeast"/>
        <w:jc w:val="both"/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Z opłaty </w:t>
      </w:r>
      <w:proofErr w:type="spellStart"/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przekształceniowej</w:t>
      </w:r>
      <w:proofErr w:type="spellEnd"/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 zwolnione są osoby fizyczne lub ich spadkobiercy, jeżeli wniosły jednorazowo  opłaty  roczne za cały okres użytkowania wiecznego. </w:t>
      </w:r>
    </w:p>
    <w:p w:rsidR="008D2774" w:rsidRPr="003D5E61" w:rsidRDefault="008D2774" w:rsidP="00D15DAD">
      <w:pPr>
        <w:spacing w:before="375"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000000"/>
          <w:spacing w:val="5"/>
          <w:sz w:val="36"/>
          <w:szCs w:val="36"/>
          <w:u w:val="single"/>
          <w:lang w:eastAsia="pl-PL"/>
        </w:rPr>
      </w:pPr>
      <w:r w:rsidRPr="003D5E61">
        <w:rPr>
          <w:rFonts w:ascii="Garamond" w:eastAsia="Times New Roman" w:hAnsi="Garamond" w:cs="Times New Roman"/>
          <w:b/>
          <w:bCs/>
          <w:color w:val="000000"/>
          <w:spacing w:val="5"/>
          <w:sz w:val="36"/>
          <w:szCs w:val="36"/>
          <w:u w:val="single"/>
          <w:lang w:eastAsia="pl-PL"/>
        </w:rPr>
        <w:t>Bonifikata</w:t>
      </w:r>
    </w:p>
    <w:p w:rsidR="00C44FC0" w:rsidRPr="003D5E61" w:rsidRDefault="008D2774" w:rsidP="00F66CAB">
      <w:pPr>
        <w:spacing w:after="225" w:line="408" w:lineRule="atLeast"/>
        <w:jc w:val="both"/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W przypadku wniesienia </w:t>
      </w:r>
      <w:r w:rsidR="00C50C80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jednorazowo </w:t>
      </w: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opłaty za przekształcenie gruntu stanowiącego własność </w:t>
      </w:r>
      <w:r w:rsidR="005A64D1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Gminy Brzeg</w:t>
      </w: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, osobom fizycznym będącym właścicielami budynków mieszkalnych jednorodzinnych lub lokali mieszkalnych lub spółdzielniom miesz</w:t>
      </w:r>
      <w:r w:rsidR="00C50C80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kaniowym przysługuje </w:t>
      </w:r>
      <w:r w:rsidR="00C50C80" w:rsidRPr="003D5E61">
        <w:rPr>
          <w:rFonts w:ascii="Garamond" w:eastAsia="Times New Roman" w:hAnsi="Garamond" w:cs="Times New Roman"/>
          <w:b/>
          <w:color w:val="000000"/>
          <w:spacing w:val="5"/>
          <w:sz w:val="36"/>
          <w:szCs w:val="36"/>
          <w:lang w:eastAsia="pl-PL"/>
        </w:rPr>
        <w:t>bonifikata w wysokości 70%.</w:t>
      </w:r>
      <w:r w:rsidR="00C50C80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 Warunkiem udzielenia bonifikaty jest brak zaległości finansowych wobec  Gminy Brzeg z tytułu opłat rocznych  za użytkowanie wieczyste, podatku od nieruchomości oraz innych opłat  i należności związanych z </w:t>
      </w:r>
      <w:r w:rsidR="00D15DAD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przekształcaną nieruchomością.</w:t>
      </w:r>
    </w:p>
    <w:p w:rsidR="008D2774" w:rsidRPr="003D5E61" w:rsidRDefault="008D2774" w:rsidP="00C50C80">
      <w:pPr>
        <w:spacing w:before="375"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000000"/>
          <w:spacing w:val="5"/>
          <w:sz w:val="36"/>
          <w:szCs w:val="36"/>
          <w:u w:val="single"/>
          <w:lang w:eastAsia="pl-PL"/>
        </w:rPr>
      </w:pPr>
      <w:r w:rsidRPr="003D5E61">
        <w:rPr>
          <w:rFonts w:ascii="Garamond" w:eastAsia="Times New Roman" w:hAnsi="Garamond" w:cs="Times New Roman"/>
          <w:b/>
          <w:bCs/>
          <w:color w:val="000000"/>
          <w:spacing w:val="5"/>
          <w:sz w:val="36"/>
          <w:szCs w:val="36"/>
          <w:u w:val="single"/>
          <w:lang w:eastAsia="pl-PL"/>
        </w:rPr>
        <w:t>Całkowita spłata</w:t>
      </w:r>
    </w:p>
    <w:p w:rsidR="00C44FC0" w:rsidRPr="003D5E61" w:rsidRDefault="008D2774" w:rsidP="00C44FC0">
      <w:pPr>
        <w:spacing w:after="225" w:line="408" w:lineRule="atLeast"/>
        <w:jc w:val="both"/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Po wniesieniu wszystkich opłat albo opłaty jednorazowej właściwy </w:t>
      </w:r>
      <w:r w:rsidR="00C85976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burmistrz Brzegu </w:t>
      </w: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 wydaje</w:t>
      </w:r>
      <w:r w:rsidR="00C44FC0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,</w:t>
      </w: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 z urzędu, w terminie 30 dni od dnia wniesienia opłat albo opłaty jednorazowej, zaświadczenie o wniesieniu</w:t>
      </w:r>
      <w:r w:rsidR="00C44FC0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 opłat albo opłaty jednorazowej. Zaświadczenie to</w:t>
      </w: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 </w:t>
      </w:r>
      <w:r w:rsidR="00C44FC0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 wraz z </w:t>
      </w: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wniosk</w:t>
      </w:r>
      <w:r w:rsidR="00C44FC0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iem </w:t>
      </w: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 o wykreślenie w dziale III księgi wiecz</w:t>
      </w:r>
      <w:r w:rsidR="00C44FC0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ystej wpisu roszczenia o opłatę właściciel gruntu  składa w Sadzie Rejonowym w Brzegu. </w:t>
      </w:r>
    </w:p>
    <w:p w:rsidR="008D2774" w:rsidRPr="003D5E61" w:rsidRDefault="00C44FC0" w:rsidP="00C44FC0">
      <w:pPr>
        <w:spacing w:after="0" w:line="408" w:lineRule="atLeast"/>
        <w:jc w:val="both"/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Sąd Rejonowy w Brzegu  o</w:t>
      </w:r>
      <w:r w:rsidR="008D2774"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d wniosku o wykreślenie ww. wpisu pobiera się opłatę stałą w wysokości:</w:t>
      </w:r>
    </w:p>
    <w:p w:rsidR="008D2774" w:rsidRPr="003D5E61" w:rsidRDefault="008D2774" w:rsidP="00D15DAD">
      <w:pPr>
        <w:numPr>
          <w:ilvl w:val="0"/>
          <w:numId w:val="10"/>
        </w:numPr>
        <w:spacing w:after="0" w:line="408" w:lineRule="atLeast"/>
        <w:jc w:val="both"/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250 zł - w przypadku wniesienia opłaty jednorazowej;</w:t>
      </w:r>
    </w:p>
    <w:p w:rsidR="008D2774" w:rsidRPr="003D5E61" w:rsidRDefault="008D2774" w:rsidP="005A64D1">
      <w:pPr>
        <w:numPr>
          <w:ilvl w:val="0"/>
          <w:numId w:val="10"/>
        </w:numPr>
        <w:spacing w:before="100" w:beforeAutospacing="1" w:after="100" w:afterAutospacing="1" w:line="408" w:lineRule="atLeast"/>
        <w:jc w:val="both"/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75 zł - w pozostałych przypadkach.</w:t>
      </w:r>
    </w:p>
    <w:p w:rsidR="003D5E61" w:rsidRDefault="003D5E61" w:rsidP="00D15DAD">
      <w:pPr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000000"/>
          <w:spacing w:val="5"/>
          <w:sz w:val="36"/>
          <w:szCs w:val="36"/>
          <w:u w:val="single"/>
          <w:lang w:eastAsia="pl-PL"/>
        </w:rPr>
      </w:pPr>
    </w:p>
    <w:p w:rsidR="008D2774" w:rsidRPr="003D5E61" w:rsidRDefault="008D2774" w:rsidP="00D15DAD">
      <w:pPr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000000"/>
          <w:spacing w:val="5"/>
          <w:sz w:val="36"/>
          <w:szCs w:val="36"/>
          <w:u w:val="single"/>
          <w:lang w:eastAsia="pl-PL"/>
        </w:rPr>
      </w:pPr>
      <w:r w:rsidRPr="003D5E61">
        <w:rPr>
          <w:rFonts w:ascii="Garamond" w:eastAsia="Times New Roman" w:hAnsi="Garamond" w:cs="Times New Roman"/>
          <w:b/>
          <w:bCs/>
          <w:color w:val="000000"/>
          <w:spacing w:val="5"/>
          <w:sz w:val="36"/>
          <w:szCs w:val="36"/>
          <w:u w:val="single"/>
          <w:lang w:eastAsia="pl-PL"/>
        </w:rPr>
        <w:t>Korzyści</w:t>
      </w:r>
    </w:p>
    <w:p w:rsidR="008D2774" w:rsidRPr="003D5E61" w:rsidRDefault="008D2774" w:rsidP="00D15DAD">
      <w:pPr>
        <w:numPr>
          <w:ilvl w:val="0"/>
          <w:numId w:val="11"/>
        </w:numPr>
        <w:spacing w:after="100" w:afterAutospacing="1" w:line="408" w:lineRule="atLeast"/>
        <w:jc w:val="both"/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nie będziesz płacić za użytkowanie wieczyste – będziesz właścicielem a nie użytkownikiem wieczystym,</w:t>
      </w:r>
    </w:p>
    <w:p w:rsidR="008D2774" w:rsidRPr="003D5E61" w:rsidRDefault="008D2774" w:rsidP="005A64D1">
      <w:pPr>
        <w:numPr>
          <w:ilvl w:val="0"/>
          <w:numId w:val="11"/>
        </w:numPr>
        <w:spacing w:before="100" w:beforeAutospacing="1" w:after="100" w:afterAutospacing="1" w:line="408" w:lineRule="atLeast"/>
        <w:jc w:val="both"/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nie będzie aktualizacji opłat rocznych za użytkowanie wieczyste.</w:t>
      </w:r>
    </w:p>
    <w:p w:rsidR="00C50C80" w:rsidRPr="003D5E61" w:rsidRDefault="00C50C80" w:rsidP="00C50C80">
      <w:pPr>
        <w:spacing w:before="375"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color w:val="000000"/>
          <w:spacing w:val="5"/>
          <w:sz w:val="36"/>
          <w:szCs w:val="36"/>
          <w:u w:val="single"/>
          <w:lang w:eastAsia="pl-PL"/>
        </w:rPr>
      </w:pPr>
      <w:r w:rsidRPr="003D5E61">
        <w:rPr>
          <w:rFonts w:ascii="Garamond" w:eastAsia="Times New Roman" w:hAnsi="Garamond" w:cs="Times New Roman"/>
          <w:b/>
          <w:bCs/>
          <w:color w:val="000000"/>
          <w:spacing w:val="5"/>
          <w:sz w:val="36"/>
          <w:szCs w:val="36"/>
          <w:u w:val="single"/>
          <w:lang w:eastAsia="pl-PL"/>
        </w:rPr>
        <w:t>A co, jeżeli mam wszczęte postępowanie na podstawie „starej” ustawy o przekształceniu?</w:t>
      </w:r>
    </w:p>
    <w:p w:rsidR="00C50C80" w:rsidRPr="003D5E61" w:rsidRDefault="00C50C80" w:rsidP="00337910">
      <w:pPr>
        <w:spacing w:after="0" w:line="408" w:lineRule="atLeast"/>
        <w:jc w:val="both"/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Postępowania w sprawie przekształcenia prawa użytkowania wieczystego gruntu zabudowanego na cele mieszkaniowe, [...], wszczęte na podstawie ustawy [z 2005 r.] i niezakończone decyzją ostateczną do dnia 31 grudnia 2018 r., </w:t>
      </w:r>
      <w:r w:rsidRPr="003D5E61">
        <w:rPr>
          <w:rFonts w:ascii="Garamond" w:eastAsia="Times New Roman" w:hAnsi="Garamond" w:cs="Times New Roman"/>
          <w:b/>
          <w:bCs/>
          <w:color w:val="000000"/>
          <w:spacing w:val="5"/>
          <w:sz w:val="36"/>
          <w:szCs w:val="36"/>
          <w:bdr w:val="none" w:sz="0" w:space="0" w:color="auto" w:frame="1"/>
          <w:lang w:eastAsia="pl-PL"/>
        </w:rPr>
        <w:t>umarza się</w:t>
      </w: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, jeżeli użytkownik wieczysty lub współużytkownicy wieczyści, których suma udziałów wynosi co najmniej połowę, nie złożyli do dnia 31 marca 2019 r. [...] </w:t>
      </w:r>
      <w:r w:rsidRPr="003D5E61">
        <w:rPr>
          <w:rFonts w:ascii="Garamond" w:eastAsia="Times New Roman" w:hAnsi="Garamond" w:cs="Times New Roman"/>
          <w:b/>
          <w:bCs/>
          <w:color w:val="000000"/>
          <w:spacing w:val="5"/>
          <w:sz w:val="36"/>
          <w:szCs w:val="36"/>
          <w:bdr w:val="none" w:sz="0" w:space="0" w:color="auto" w:frame="1"/>
          <w:lang w:eastAsia="pl-PL"/>
        </w:rPr>
        <w:t>oświadczenia</w:t>
      </w: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 o zamiarze prowadzenia dalszego postępowania na podstawie [dotychczasowych przepisów].</w:t>
      </w:r>
    </w:p>
    <w:p w:rsidR="00C73501" w:rsidRPr="003D5E61" w:rsidRDefault="00C73501" w:rsidP="00C50C80">
      <w:pPr>
        <w:spacing w:before="100" w:beforeAutospacing="1" w:after="100" w:afterAutospacing="1" w:line="408" w:lineRule="atLeast"/>
        <w:jc w:val="both"/>
        <w:rPr>
          <w:rFonts w:ascii="Garamond" w:eastAsia="Times New Roman" w:hAnsi="Garamond" w:cs="Times New Roman"/>
          <w:b/>
          <w:color w:val="000000"/>
          <w:spacing w:val="5"/>
          <w:sz w:val="36"/>
          <w:szCs w:val="36"/>
          <w:u w:val="single"/>
          <w:lang w:eastAsia="pl-PL"/>
        </w:rPr>
      </w:pPr>
      <w:r w:rsidRPr="003D5E61">
        <w:rPr>
          <w:rFonts w:ascii="Garamond" w:eastAsia="Times New Roman" w:hAnsi="Garamond" w:cs="Times New Roman"/>
          <w:b/>
          <w:color w:val="000000"/>
          <w:spacing w:val="5"/>
          <w:sz w:val="36"/>
          <w:szCs w:val="36"/>
          <w:u w:val="single"/>
          <w:lang w:eastAsia="pl-PL"/>
        </w:rPr>
        <w:t>Przydatne linki:</w:t>
      </w:r>
    </w:p>
    <w:p w:rsidR="00537162" w:rsidRPr="003D5E61" w:rsidRDefault="00537162" w:rsidP="00C50C80">
      <w:pPr>
        <w:spacing w:before="100" w:beforeAutospacing="1" w:after="100" w:afterAutospacing="1" w:line="408" w:lineRule="atLeast"/>
        <w:jc w:val="both"/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 xml:space="preserve">Pomoc publiczna: </w:t>
      </w:r>
    </w:p>
    <w:p w:rsidR="00537162" w:rsidRPr="003D5E61" w:rsidRDefault="007011D2" w:rsidP="00C50C80">
      <w:pPr>
        <w:spacing w:before="100" w:beforeAutospacing="1" w:after="100" w:afterAutospacing="1" w:line="408" w:lineRule="atLeast"/>
        <w:jc w:val="both"/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</w:pPr>
      <w:hyperlink r:id="rId6" w:anchor="faq3563" w:history="1">
        <w:r w:rsidR="00537162" w:rsidRPr="003D5E61">
          <w:rPr>
            <w:rStyle w:val="Hipercze"/>
            <w:rFonts w:ascii="Garamond" w:eastAsia="Times New Roman" w:hAnsi="Garamond" w:cs="Times New Roman"/>
            <w:spacing w:val="5"/>
            <w:sz w:val="36"/>
            <w:szCs w:val="36"/>
            <w:lang w:eastAsia="pl-PL"/>
          </w:rPr>
          <w:t>https://www.uokik.gov.pl/wyjasnienia2.php#faq3563</w:t>
        </w:r>
      </w:hyperlink>
    </w:p>
    <w:p w:rsidR="00537162" w:rsidRPr="003D5E61" w:rsidRDefault="00537162" w:rsidP="00C50C80">
      <w:pPr>
        <w:spacing w:before="100" w:beforeAutospacing="1" w:after="100" w:afterAutospacing="1" w:line="408" w:lineRule="atLeast"/>
        <w:jc w:val="both"/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</w:pPr>
      <w:r w:rsidRPr="003D5E61">
        <w:rPr>
          <w:rFonts w:ascii="Garamond" w:eastAsia="Times New Roman" w:hAnsi="Garamond" w:cs="Times New Roman"/>
          <w:color w:val="000000"/>
          <w:spacing w:val="5"/>
          <w:sz w:val="36"/>
          <w:szCs w:val="36"/>
          <w:lang w:eastAsia="pl-PL"/>
        </w:rPr>
        <w:t>Przekształcenie użytkowania wieczystego:</w:t>
      </w:r>
    </w:p>
    <w:p w:rsidR="00537162" w:rsidRPr="003D5E61" w:rsidRDefault="007011D2" w:rsidP="00C50C80">
      <w:pPr>
        <w:spacing w:before="100" w:beforeAutospacing="1" w:after="100" w:afterAutospacing="1" w:line="408" w:lineRule="atLeast"/>
        <w:jc w:val="both"/>
        <w:rPr>
          <w:rFonts w:ascii="Garamond" w:eastAsia="Times New Roman" w:hAnsi="Garamond" w:cs="Arial"/>
          <w:color w:val="000000"/>
          <w:spacing w:val="5"/>
          <w:sz w:val="36"/>
          <w:szCs w:val="36"/>
          <w:lang w:eastAsia="pl-PL"/>
        </w:rPr>
      </w:pPr>
      <w:hyperlink r:id="rId7" w:history="1">
        <w:r w:rsidR="00537162" w:rsidRPr="003D5E61">
          <w:rPr>
            <w:rStyle w:val="Hipercze"/>
            <w:rFonts w:ascii="Garamond" w:eastAsia="Times New Roman" w:hAnsi="Garamond" w:cs="Times New Roman"/>
            <w:spacing w:val="5"/>
            <w:sz w:val="36"/>
            <w:szCs w:val="36"/>
            <w:lang w:eastAsia="pl-PL"/>
          </w:rPr>
          <w:t>https://www.miir.gov.pl/media/62888/wlasnosc.pdf</w:t>
        </w:r>
      </w:hyperlink>
    </w:p>
    <w:sectPr w:rsidR="00537162" w:rsidRPr="003D5E61" w:rsidSect="003D5E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917"/>
    <w:multiLevelType w:val="multilevel"/>
    <w:tmpl w:val="D8B4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B2F74"/>
    <w:multiLevelType w:val="multilevel"/>
    <w:tmpl w:val="5C0C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B3A8E"/>
    <w:multiLevelType w:val="multilevel"/>
    <w:tmpl w:val="194E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56169"/>
    <w:multiLevelType w:val="multilevel"/>
    <w:tmpl w:val="7926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80E82"/>
    <w:multiLevelType w:val="hybridMultilevel"/>
    <w:tmpl w:val="9FAABE38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304D38D3"/>
    <w:multiLevelType w:val="multilevel"/>
    <w:tmpl w:val="75B6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F5A8B"/>
    <w:multiLevelType w:val="multilevel"/>
    <w:tmpl w:val="9200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13FE9"/>
    <w:multiLevelType w:val="multilevel"/>
    <w:tmpl w:val="F86C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21180"/>
    <w:multiLevelType w:val="multilevel"/>
    <w:tmpl w:val="4346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0328C1"/>
    <w:multiLevelType w:val="multilevel"/>
    <w:tmpl w:val="4ADE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216744"/>
    <w:multiLevelType w:val="multilevel"/>
    <w:tmpl w:val="B012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5B47FF"/>
    <w:multiLevelType w:val="multilevel"/>
    <w:tmpl w:val="77B2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405089"/>
    <w:multiLevelType w:val="multilevel"/>
    <w:tmpl w:val="C71C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F26B4"/>
    <w:multiLevelType w:val="multilevel"/>
    <w:tmpl w:val="0AC8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980691"/>
    <w:multiLevelType w:val="multilevel"/>
    <w:tmpl w:val="16E2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3234E3"/>
    <w:multiLevelType w:val="multilevel"/>
    <w:tmpl w:val="507A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D355A0"/>
    <w:multiLevelType w:val="multilevel"/>
    <w:tmpl w:val="65C6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0D3C6A"/>
    <w:multiLevelType w:val="multilevel"/>
    <w:tmpl w:val="BAC8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881E73"/>
    <w:multiLevelType w:val="multilevel"/>
    <w:tmpl w:val="A50C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7"/>
  </w:num>
  <w:num w:numId="5">
    <w:abstractNumId w:val="17"/>
  </w:num>
  <w:num w:numId="6">
    <w:abstractNumId w:val="14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12"/>
  </w:num>
  <w:num w:numId="13">
    <w:abstractNumId w:val="10"/>
  </w:num>
  <w:num w:numId="14">
    <w:abstractNumId w:val="15"/>
  </w:num>
  <w:num w:numId="15">
    <w:abstractNumId w:val="18"/>
  </w:num>
  <w:num w:numId="16">
    <w:abstractNumId w:val="6"/>
  </w:num>
  <w:num w:numId="17">
    <w:abstractNumId w:val="13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58"/>
    <w:rsid w:val="00002A58"/>
    <w:rsid w:val="0019614D"/>
    <w:rsid w:val="00337910"/>
    <w:rsid w:val="003A539F"/>
    <w:rsid w:val="003D5E61"/>
    <w:rsid w:val="00474AA5"/>
    <w:rsid w:val="00491144"/>
    <w:rsid w:val="00537162"/>
    <w:rsid w:val="005A64D1"/>
    <w:rsid w:val="005B3C26"/>
    <w:rsid w:val="00816429"/>
    <w:rsid w:val="00860BA1"/>
    <w:rsid w:val="008D2774"/>
    <w:rsid w:val="00C44FC0"/>
    <w:rsid w:val="00C50C80"/>
    <w:rsid w:val="00C73501"/>
    <w:rsid w:val="00C85976"/>
    <w:rsid w:val="00D15DAD"/>
    <w:rsid w:val="00F6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F573D-E225-455C-A881-A7D0D380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4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16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2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7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4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5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04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522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899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415598">
              <w:marLeft w:val="-225"/>
              <w:marRight w:val="-225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8639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5901">
                              <w:marLeft w:val="0"/>
                              <w:marRight w:val="72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83812">
                              <w:marLeft w:val="72"/>
                              <w:marRight w:val="72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9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7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12" w:space="11" w:color="E3E3E3"/>
                  </w:divBdr>
                  <w:divsChild>
                    <w:div w:id="647245807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9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9115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366010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1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12" w:space="11" w:color="E3E3E3"/>
                  </w:divBdr>
                  <w:divsChild>
                    <w:div w:id="36592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9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6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5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56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iir.gov.pl/media/62888/wlasnos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okik.gov.pl/wyjasnienia2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887C1-3DA3-4112-8892-897E369E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Iwanowiec</dc:creator>
  <cp:keywords/>
  <dc:description/>
  <cp:lastModifiedBy>Barbara Iwanowiec</cp:lastModifiedBy>
  <cp:revision>6</cp:revision>
  <cp:lastPrinted>2019-05-08T12:56:00Z</cp:lastPrinted>
  <dcterms:created xsi:type="dcterms:W3CDTF">2019-04-04T08:24:00Z</dcterms:created>
  <dcterms:modified xsi:type="dcterms:W3CDTF">2019-05-08T13:02:00Z</dcterms:modified>
</cp:coreProperties>
</file>