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260"/>
        <w:gridCol w:w="6802"/>
      </w:tblGrid>
      <w:tr w:rsidR="00BD1509">
        <w:tc>
          <w:tcPr>
            <w:tcW w:w="9061" w:type="dxa"/>
            <w:gridSpan w:val="2"/>
            <w:shd w:val="clear" w:color="auto" w:fill="EEEEEE"/>
            <w:tcMar>
              <w:left w:w="98" w:type="dxa"/>
            </w:tcMar>
          </w:tcPr>
          <w:p w:rsidR="00BD1509" w:rsidRDefault="00B94FBB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Klauzula informacyjna dot. przetwarzania danych osobowych  na podstawie obowiązku prawnego ciążącego na administratorze (przetwarzanie w związku z ustawą z dnia 24 września 2010 r. </w:t>
            </w:r>
          </w:p>
          <w:p w:rsidR="00BD1509" w:rsidRDefault="00B94FBB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 ewidencji ludności)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D1509">
        <w:tc>
          <w:tcPr>
            <w:tcW w:w="2260" w:type="dxa"/>
            <w:shd w:val="clear" w:color="auto" w:fill="EEEEEE"/>
            <w:tcMar>
              <w:left w:w="98" w:type="dxa"/>
            </w:tcMar>
          </w:tcPr>
          <w:p w:rsidR="00BD1509" w:rsidRDefault="00B94FB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TOŻSAMOŚĆ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ADMINISTRATORA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801" w:type="dxa"/>
            <w:shd w:val="clear" w:color="auto" w:fill="auto"/>
            <w:tcMar>
              <w:left w:w="98" w:type="dxa"/>
            </w:tcMar>
          </w:tcPr>
          <w:p w:rsidR="00BD1509" w:rsidRDefault="00B94FBB">
            <w:pPr>
              <w:spacing w:after="13" w:line="360" w:lineRule="auto"/>
              <w:ind w:left="5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Administratorami są: </w:t>
            </w:r>
            <w:r>
              <w:rPr>
                <w:sz w:val="18"/>
                <w:szCs w:val="18"/>
              </w:rPr>
              <w:t xml:space="preserve"> </w:t>
            </w:r>
          </w:p>
          <w:p w:rsidR="00BD1509" w:rsidRDefault="00B94FBB">
            <w:pPr>
              <w:numPr>
                <w:ilvl w:val="0"/>
                <w:numId w:val="1"/>
              </w:numPr>
              <w:spacing w:after="15" w:line="360" w:lineRule="auto"/>
              <w:ind w:right="75" w:hanging="361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Minister Cyfryzacji, mający siedzibę w Warszawie (00-060) przy ul. Królewskiej 27 – odpowiada za utrzymanie i rozwój rejestru PESEL, </w:t>
            </w:r>
            <w:r>
              <w:rPr>
                <w:sz w:val="18"/>
                <w:szCs w:val="18"/>
              </w:rPr>
              <w:t xml:space="preserve"> </w:t>
            </w:r>
          </w:p>
          <w:p w:rsidR="00BD1509" w:rsidRDefault="00B94FBB">
            <w:pPr>
              <w:numPr>
                <w:ilvl w:val="0"/>
                <w:numId w:val="1"/>
              </w:numPr>
              <w:spacing w:after="2" w:line="360" w:lineRule="auto"/>
              <w:ind w:right="75" w:hanging="361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Minister Spraw Wewnętrznych i Administracji, mający siedzibę w Warszawie (02-591) przy ul Stefana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Batorego 5 – odpowiada za kształtowanie jednolitej polityki w zakresie realizacji obowiązków określonych w ustawie. </w:t>
            </w:r>
          </w:p>
          <w:p w:rsidR="00BD1509" w:rsidRDefault="00B94FBB">
            <w:pPr>
              <w:spacing w:after="0" w:line="360" w:lineRule="auto"/>
              <w:ind w:left="5" w:right="73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 zakresie danych przetwarzanych w dokumentacji papierowej i innych zbiorach danych prowadzonych przez organ ewidencji ludności administratorem jest odpowiednio: Burmistrz Brzegu, mający siedzibę w Brzegu (49-300) przy ul. Robotniczej 12.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D1509">
        <w:trPr>
          <w:trHeight w:val="1959"/>
        </w:trPr>
        <w:tc>
          <w:tcPr>
            <w:tcW w:w="2260" w:type="dxa"/>
            <w:shd w:val="clear" w:color="auto" w:fill="EEEEEE"/>
            <w:tcMar>
              <w:left w:w="98" w:type="dxa"/>
            </w:tcMar>
          </w:tcPr>
          <w:p w:rsidR="00BD1509" w:rsidRDefault="00B94FB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DANE KONTAKTOW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E ADMINISTRATORA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801" w:type="dxa"/>
            <w:shd w:val="clear" w:color="auto" w:fill="auto"/>
            <w:tcMar>
              <w:left w:w="98" w:type="dxa"/>
            </w:tcMar>
          </w:tcPr>
          <w:p w:rsidR="00BD1509" w:rsidRDefault="00B94FBB">
            <w:pPr>
              <w:spacing w:after="12" w:line="360" w:lineRule="auto"/>
              <w:ind w:left="5" w:right="75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Z administratorem – Ministrem Cyfryzacji można się skontaktować poprzez adres email iod@mc.gov.pl, formularz kontaktowy pod adresem </w:t>
            </w:r>
            <w:hyperlink r:id="rId5">
              <w:r>
                <w:rPr>
                  <w:rStyle w:val="czeinternetowe"/>
                  <w:rFonts w:ascii="Arial" w:eastAsia="Arial" w:hAnsi="Arial" w:cs="Arial"/>
                  <w:color w:val="0563C1"/>
                  <w:sz w:val="18"/>
                  <w:szCs w:val="18"/>
                  <w:u w:color="0563C1"/>
                  <w:lang w:eastAsia="pl-PL"/>
                </w:rPr>
                <w:t>https://www.gov.pl/cyfryzacja/kontak</w:t>
              </w:r>
            </w:hyperlink>
            <w:hyperlink r:id="rId6">
              <w:r>
                <w:rPr>
                  <w:rStyle w:val="czeinternetowe"/>
                  <w:rFonts w:ascii="Arial" w:eastAsia="Arial" w:hAnsi="Arial" w:cs="Arial"/>
                  <w:color w:val="0563C1"/>
                  <w:sz w:val="18"/>
                  <w:szCs w:val="18"/>
                  <w:u w:color="0563C1"/>
                  <w:lang w:eastAsia="pl-PL"/>
                </w:rPr>
                <w:t>t</w:t>
              </w:r>
            </w:hyperlink>
            <w:hyperlink r:id="rId7">
              <w:r>
                <w:rPr>
                  <w:rStyle w:val="czeinternetowe"/>
                  <w:rFonts w:ascii="Arial" w:eastAsia="Arial" w:hAnsi="Arial" w:cs="Arial"/>
                  <w:color w:val="000000"/>
                  <w:sz w:val="18"/>
                  <w:szCs w:val="18"/>
                  <w:lang w:eastAsia="pl-PL"/>
                </w:rPr>
                <w:t>,</w:t>
              </w:r>
            </w:hyperlink>
            <w:hyperlink r:id="rId8">
              <w:r>
                <w:rPr>
                  <w:rStyle w:val="czeinternetowe"/>
                  <w:rFonts w:ascii="Arial" w:eastAsia="Arial" w:hAnsi="Arial" w:cs="Arial"/>
                  <w:color w:val="000000"/>
                  <w:sz w:val="18"/>
                  <w:szCs w:val="18"/>
                  <w:lang w:eastAsia="pl-PL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lub pisemnie na adres siedziby administratora.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34" w:line="360" w:lineRule="auto"/>
              <w:ind w:left="5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Z administratorem – Ministrem Spr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aw Wewnętrznych i Administracji można się skontaktować pisemnie na adres siedziby administratora.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183" w:line="360" w:lineRule="auto"/>
              <w:ind w:left="5" w:right="85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Z administratorem – Burmistrzem Brzegu  można się skontaktować poprzez adres email  </w:t>
            </w:r>
            <w:hyperlink r:id="rId9">
              <w:r>
                <w:rPr>
                  <w:rStyle w:val="czeinternetowe"/>
                  <w:rFonts w:ascii="Arial" w:eastAsia="Arial" w:hAnsi="Arial" w:cs="Arial"/>
                  <w:color w:val="000000"/>
                  <w:sz w:val="18"/>
                  <w:szCs w:val="18"/>
                  <w:lang w:eastAsia="pl-PL"/>
                </w:rPr>
                <w:t>bb@brzeg.pl</w:t>
              </w:r>
            </w:hyperlink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lub pisemnie na adre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s siedziby administratora.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BD1509">
        <w:tc>
          <w:tcPr>
            <w:tcW w:w="2260" w:type="dxa"/>
            <w:shd w:val="clear" w:color="auto" w:fill="EEEEEE"/>
            <w:tcMar>
              <w:left w:w="98" w:type="dxa"/>
            </w:tcMar>
          </w:tcPr>
          <w:p w:rsidR="00BD1509" w:rsidRDefault="00B94FB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DANE KONTAKTOWE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INSPEKTORA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OCHRONY DANYCH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801" w:type="dxa"/>
            <w:shd w:val="clear" w:color="auto" w:fill="auto"/>
            <w:tcMar>
              <w:left w:w="98" w:type="dxa"/>
            </w:tcMar>
          </w:tcPr>
          <w:p w:rsidR="00BD1509" w:rsidRDefault="00B94FBB">
            <w:pPr>
              <w:spacing w:after="160" w:line="360" w:lineRule="auto"/>
              <w:ind w:left="5" w:right="75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Administrator – Minister Cyfryzacji wyznaczył inspektora ochrony danych, z którym może się Pani / Pan skontaktować poprzez email iod@mc.gov.pl, lub pisemnie na adres siedziby administratora. Z inspektorem ochrony danych można się kontaktować we wszystkich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sprawach dotyczących przetwarzania danych osobowych oraz korzystania z praw związanych z przetwarzaniem danych. </w:t>
            </w:r>
          </w:p>
          <w:p w:rsidR="00BD1509" w:rsidRDefault="00B94FBB">
            <w:pPr>
              <w:spacing w:after="160" w:line="360" w:lineRule="auto"/>
              <w:ind w:left="5" w:right="75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Administrator – Minister Spraw Wewnętrznych i Administracji wyznaczył inspektora ochrony danych, z którym może się Pani / Pan skontaktować popr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zez email </w:t>
            </w:r>
            <w:r>
              <w:rPr>
                <w:rFonts w:ascii="Arial" w:eastAsia="Arial" w:hAnsi="Arial" w:cs="Arial"/>
                <w:color w:val="0563C1"/>
                <w:sz w:val="18"/>
                <w:szCs w:val="18"/>
                <w:u w:val="single" w:color="0563C1"/>
                <w:lang w:eastAsia="pl-PL"/>
              </w:rPr>
              <w:t>iod@mswia.gov.pl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lub pisemnie na adres siedziby administratora. 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10" w:line="360" w:lineRule="auto"/>
              <w:ind w:left="5" w:right="75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Administrator – Burmistrz Brzegu  wyznaczył inspektora ochrony danych, z którym może się Pani / Pan skontaktować poprzez adres email </w:t>
            </w:r>
            <w:hyperlink r:id="rId10">
              <w:r>
                <w:rPr>
                  <w:rStyle w:val="czeinternetowe"/>
                  <w:rFonts w:ascii="Arial" w:eastAsia="Arial" w:hAnsi="Arial" w:cs="Arial"/>
                  <w:color w:val="000000"/>
                  <w:sz w:val="18"/>
                  <w:szCs w:val="18"/>
                  <w:lang w:eastAsia="pl-PL"/>
                </w:rPr>
                <w:t>bb@brzeg.pl</w:t>
              </w:r>
            </w:hyperlink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lub pisemnie na adres siedziby administratora.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0" w:line="360" w:lineRule="auto"/>
              <w:ind w:left="5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Z inspektorem ochrony danych można się kontaktować we wszystkich sprawach dotyczących przetwarzania danych osobowych oraz korzystania z praw związanych z przetwarzaniem danych.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BD1509">
        <w:tc>
          <w:tcPr>
            <w:tcW w:w="2260" w:type="dxa"/>
            <w:shd w:val="clear" w:color="auto" w:fill="EEEEEE"/>
            <w:tcMar>
              <w:left w:w="98" w:type="dxa"/>
            </w:tcMar>
          </w:tcPr>
          <w:p w:rsidR="00BD1509" w:rsidRDefault="00B94FB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CELE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PRZETWARZANIA I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PODSTAWA PRAWNA 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801" w:type="dxa"/>
            <w:shd w:val="clear" w:color="auto" w:fill="auto"/>
            <w:tcMar>
              <w:left w:w="98" w:type="dxa"/>
            </w:tcMar>
          </w:tcPr>
          <w:p w:rsidR="00BD1509" w:rsidRDefault="00B94FBB">
            <w:pPr>
              <w:spacing w:after="27" w:line="360" w:lineRule="auto"/>
              <w:ind w:left="112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Pani / Pana dane będą przetwarzane w celu: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27" w:line="360" w:lineRule="auto"/>
              <w:ind w:left="112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1.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zarejestrowania w związku z: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27" w:line="360" w:lineRule="auto"/>
              <w:ind w:left="112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nadaniem lub zmianą numeru PESEL,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27" w:line="360" w:lineRule="auto"/>
              <w:ind w:left="112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zmianą stanu cywilnego, imienia lub nazwiska, zgonem,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27" w:line="360" w:lineRule="auto"/>
              <w:ind w:left="112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zmianą obywatelstwa,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27" w:line="360" w:lineRule="auto"/>
              <w:ind w:left="112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wydaniem nowego 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owodu osobistego lub paszportu,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27" w:line="360" w:lineRule="auto"/>
              <w:ind w:left="112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zmianą dokumentu podróży cudzoziemca,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27" w:line="360" w:lineRule="auto"/>
              <w:ind w:left="112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lastRenderedPageBreak/>
              <w:t xml:space="preserve">2.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rejestracji obowiązku meldunkowego polegającego na: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27" w:line="360" w:lineRule="auto"/>
              <w:ind w:left="112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zameldowaniu się w miejscu pobytu stałego lub czasowego,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27" w:line="360" w:lineRule="auto"/>
              <w:ind w:left="112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wymeldowaniu się  z miejsca pobytu stałego lub czasowego,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27" w:line="360" w:lineRule="auto"/>
              <w:ind w:left="112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zgłoszeniu wyjazdu i powrotu z wyjazdu poza granice Polski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27" w:line="360" w:lineRule="auto"/>
              <w:ind w:left="112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3.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uzyskania przez Panią/Pana zaświadczenia o danych własnych zgromadzonych w rejestrze PESEL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27" w:line="360" w:lineRule="auto"/>
              <w:ind w:left="112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4.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usunięcia  niezgodności w danych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24" w:line="36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Pani/Pana dane będą przetwarzane na podstawie ustawy z dnia 24 września 2010 r. o ewidencji ludności.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BD1509">
        <w:tc>
          <w:tcPr>
            <w:tcW w:w="2260" w:type="dxa"/>
            <w:shd w:val="clear" w:color="auto" w:fill="EEEEEE"/>
            <w:tcMar>
              <w:left w:w="98" w:type="dxa"/>
            </w:tcMar>
          </w:tcPr>
          <w:p w:rsidR="00BD1509" w:rsidRDefault="00B94FB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ODBIORCY DANYCH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801" w:type="dxa"/>
            <w:shd w:val="clear" w:color="auto" w:fill="auto"/>
            <w:tcMar>
              <w:left w:w="98" w:type="dxa"/>
            </w:tcMar>
          </w:tcPr>
          <w:p w:rsidR="00BD1509" w:rsidRDefault="00B94FBB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Pani/Pana dane osobowe mogą być udostępniane uprawnionym, zgodnie z art.46 ust.1-3 i 5-6 ustawy z dnia 24 września 2010 r  o ewidencj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i ludności podmiotom i  służbom; </w:t>
            </w:r>
          </w:p>
          <w:p w:rsidR="00BD1509" w:rsidRDefault="00B94FBB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- organom administracji publicznej; </w:t>
            </w:r>
          </w:p>
          <w:p w:rsidR="00BD1509" w:rsidRDefault="00B94FBB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- sądom i prokuraturze;</w:t>
            </w:r>
          </w:p>
          <w:p w:rsidR="00BD1509" w:rsidRDefault="00B94FBB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- Policji , Straży Granicznej,</w:t>
            </w:r>
          </w:p>
          <w:p w:rsidR="00BD1509" w:rsidRDefault="00B94FBB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- Straży Marszałkowskiej,</w:t>
            </w:r>
          </w:p>
          <w:p w:rsidR="00BD1509" w:rsidRDefault="00B94FBB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- Służbie Więziennej,</w:t>
            </w:r>
          </w:p>
          <w:p w:rsidR="00BD1509" w:rsidRDefault="00B94FBB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- Służbie kontrwywiadu Wojskowego,</w:t>
            </w:r>
          </w:p>
          <w:p w:rsidR="00BD1509" w:rsidRDefault="00B94FBB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- Służbie Wywiadu Wojskowego,</w:t>
            </w:r>
          </w:p>
          <w:p w:rsidR="00BD1509" w:rsidRDefault="00B94FBB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- Służbie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Celno-Skarbowej,</w:t>
            </w:r>
          </w:p>
          <w:p w:rsidR="00BD1509" w:rsidRDefault="00B94FBB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- Żandarmerii Wojskowej,</w:t>
            </w:r>
          </w:p>
          <w:p w:rsidR="00BD1509" w:rsidRDefault="00B94FBB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- Agencji Bezpieczeństwa Wewnętrznego,</w:t>
            </w:r>
          </w:p>
          <w:p w:rsidR="00BD1509" w:rsidRDefault="00B94FBB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- Agencji Wywiadu,</w:t>
            </w:r>
          </w:p>
          <w:p w:rsidR="00BD1509" w:rsidRDefault="00B94FBB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- Służbie Ochrony Państwa ,</w:t>
            </w:r>
          </w:p>
          <w:p w:rsidR="00BD1509" w:rsidRDefault="00B94FBB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- Centralnemu Biuru Antykorupcyjnemu,</w:t>
            </w:r>
          </w:p>
          <w:p w:rsidR="00BD1509" w:rsidRDefault="00B94FBB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- Szefowi Krajowego Centrum Informacji Kryminalnych,</w:t>
            </w:r>
          </w:p>
          <w:p w:rsidR="00BD1509" w:rsidRDefault="00B94FBB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- organom wyborczym i strażom gminnym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(miejskim),</w:t>
            </w:r>
          </w:p>
          <w:p w:rsidR="00BD1509" w:rsidRDefault="00B94FBB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- komornikom sądowym – w zakresie niezbędnym do prowadzenia postępowania egzekucyjnego,</w:t>
            </w:r>
          </w:p>
          <w:p w:rsidR="00BD1509" w:rsidRDefault="00B94FBB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- państwowym i samorządowym jednostkom organizacyjnym oraz innym podmiotom – w zakresie niezbędnym do realizacji zadań publicznych;</w:t>
            </w:r>
          </w:p>
          <w:p w:rsidR="00BD1509" w:rsidRDefault="00B94FBB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- Polskiemu Czerwonemu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Krzyżowi, w zakresie danych osób poszukiwanych, zgodnie z art.46 ust.2 pkt.1-3,</w:t>
            </w:r>
          </w:p>
          <w:p w:rsidR="00BD1509" w:rsidRDefault="00B94FBB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- innym osobom  i jednostkom organizacyjnym, jeżeli wykażą w tym interes prawny lub faktyczny w otrzymaniu danych, pod warunkiem uzyskania zgody osób , których dane dotyczą okr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eślonych w odrębnych przepisach,</w:t>
            </w:r>
          </w:p>
          <w:p w:rsidR="00BD1509" w:rsidRDefault="00B94FBB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- jednostkom organizacyjnym, w celach badawczych, statystycznych, badania opinii publicznej, jeżeli po wykorzystaniu dane te zostaną poddane takiej modyfikacji, która nie pozwoli ustalić tożsamości osób, których dane dotycz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ą;</w:t>
            </w:r>
          </w:p>
          <w:p w:rsidR="00BD1509" w:rsidRDefault="00B94FBB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- podmiotom odpowiedzialnym za system identyfikacji elektronicznej oraz podmiotom wydającym środki identyfikacji elektronicznej w systemie identyfikacji elektronicznej zgodnie z ustawą z dnia 5 września 2016 r o usługach zaufania oraz identyfikacji elek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tronicznej (Dz.U. poz. 1579 oraz z 2018 r. poz. 650 i 1544 ) w celu wydania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srodka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identyfikacji elektronicznej.</w:t>
            </w:r>
          </w:p>
          <w:p w:rsidR="00BD1509" w:rsidRDefault="00B94FBB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Odbiorcą danych jest także Centrum Personalizacji Dokumentów MSWiA w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zakresie realizacji zadania udostępnienia Pani / Pana danych,</w:t>
            </w:r>
          </w:p>
          <w:p w:rsidR="00BD1509" w:rsidRDefault="00B94FBB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- strony i 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czestnicy postępowań administracyjnych w sprawach meldunkowych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 xml:space="preserve"> ,</w:t>
            </w:r>
          </w:p>
          <w:p w:rsidR="00BD1509" w:rsidRDefault="00B94FBB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>- Centralny Ośrodek Informatyki – w zakresie technicznego utrzymania rejestru PESEL i jego rozwoju w imieniu Ministra Cyfryzacji,</w:t>
            </w:r>
          </w:p>
          <w:p w:rsidR="00BD1509" w:rsidRDefault="00B94FBB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>- podmiot świadczący usługi w zakresie utrzymania i serwisu s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>ystemu obsługującego rejestr mieszkańców (</w:t>
            </w:r>
            <w:proofErr w:type="spellStart"/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>Acante</w:t>
            </w:r>
            <w:proofErr w:type="spellEnd"/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 xml:space="preserve">- Jacek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>Kaflowski</w:t>
            </w:r>
            <w:proofErr w:type="spellEnd"/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>ul.Damrota</w:t>
            </w:r>
            <w:proofErr w:type="spellEnd"/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 xml:space="preserve"> 10/10 Opole) </w:t>
            </w:r>
          </w:p>
        </w:tc>
      </w:tr>
      <w:tr w:rsidR="00BD1509">
        <w:tc>
          <w:tcPr>
            <w:tcW w:w="2260" w:type="dxa"/>
            <w:shd w:val="clear" w:color="auto" w:fill="EEEEEE"/>
            <w:tcMar>
              <w:left w:w="98" w:type="dxa"/>
            </w:tcMar>
          </w:tcPr>
          <w:p w:rsidR="00BD1509" w:rsidRDefault="00B94FB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OKRES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PRZECHOWYWANIA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DANYCH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801" w:type="dxa"/>
            <w:shd w:val="clear" w:color="auto" w:fill="auto"/>
            <w:tcMar>
              <w:left w:w="98" w:type="dxa"/>
            </w:tcMar>
          </w:tcPr>
          <w:p w:rsidR="00BD1509" w:rsidRDefault="00B94FBB">
            <w:pPr>
              <w:spacing w:after="0"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Zgodnie z art.12 ustawy o ewidencji ludności dane osobowe zgromadzone w rejestrze mieszkańców oraz w rejestrze  PESEL będą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przetwarzane bezterminowo.</w:t>
            </w:r>
          </w:p>
          <w:p w:rsidR="00BD1509" w:rsidRDefault="00B94FBB">
            <w:pPr>
              <w:spacing w:after="0"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Dane zgromadzone w formie pisemnej są przetwarzane zgodnie z klasyfikacją wynikająca z jednolitego rzeczowego wykazu akt organów gminy i związków międzygminnych oraz urzędów obsługujących te organy i związki ( Rozporządzenie Prez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esa Rady Ministrów z dnia 18 stycznia 2011 r . Dz. U. Nr 14, poz.67) </w:t>
            </w:r>
          </w:p>
          <w:p w:rsidR="00BD1509" w:rsidRDefault="00B94FBB">
            <w:pPr>
              <w:spacing w:after="0"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Pani/Pana dane osobowe będą 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 xml:space="preserve"> przechowywane przez Burmistrza Brzegu przez czas trwania postępowania w sprawie , tj. przez okres niezbędny  do realizacji celu/celów określonych ustawą o ew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>idencji ludności, a po tym czasie przez okres oraz w zakresie wymaganym przez przepisy powszechnie obowiązującego prawa , w szczególności ze względu na cele archiwalne w interesie publicznym, cele badan naukowych lub historycznych lub cele statystyczne.</w:t>
            </w:r>
          </w:p>
          <w:p w:rsidR="00BD1509" w:rsidRDefault="00B94FBB">
            <w:pPr>
              <w:spacing w:after="0"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>ewidencja ludności – 50 lat,</w:t>
            </w:r>
          </w:p>
          <w:p w:rsidR="00BD1509" w:rsidRDefault="00B94FBB">
            <w:pPr>
              <w:spacing w:after="0"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>- sprawy meldunkowe – 10 lat,</w:t>
            </w:r>
          </w:p>
          <w:p w:rsidR="00BD1509" w:rsidRDefault="00B94FBB">
            <w:pPr>
              <w:spacing w:after="0"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>- aktualizowanie danych w ewidencji ludności – 5 lat,</w:t>
            </w:r>
          </w:p>
          <w:p w:rsidR="00BD1509" w:rsidRDefault="00B94FBB">
            <w:pPr>
              <w:spacing w:after="0"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>- udostępnianie danych i wydawanie  zaświadczeń z ewidencji ludności lub dokumentacji wydanych dowodów osobistych – 5 lat.</w:t>
            </w:r>
          </w:p>
        </w:tc>
      </w:tr>
      <w:tr w:rsidR="00BD1509">
        <w:tc>
          <w:tcPr>
            <w:tcW w:w="2260" w:type="dxa"/>
            <w:shd w:val="clear" w:color="auto" w:fill="EEEEEE"/>
            <w:tcMar>
              <w:left w:w="98" w:type="dxa"/>
            </w:tcMar>
          </w:tcPr>
          <w:p w:rsidR="00BD1509" w:rsidRDefault="00B94FB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PRAWA PODMIOTÓW DAN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YCH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801" w:type="dxa"/>
            <w:shd w:val="clear" w:color="auto" w:fill="auto"/>
            <w:tcMar>
              <w:left w:w="98" w:type="dxa"/>
            </w:tcMar>
            <w:vAlign w:val="center"/>
          </w:tcPr>
          <w:p w:rsidR="00BD1509" w:rsidRDefault="00B94FBB">
            <w:pPr>
              <w:spacing w:after="0" w:line="360" w:lineRule="auto"/>
              <w:ind w:left="112" w:right="81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Przysługuje Pani/Panu prawo dostępu do Pani/Pana danych oraz prawo żądania ich sprostowania, a także danych osób, nad którymi sprawowana jest prawna opieka, np. danych dzieci.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BD1509">
        <w:tc>
          <w:tcPr>
            <w:tcW w:w="2260" w:type="dxa"/>
            <w:shd w:val="clear" w:color="auto" w:fill="EEEEEE"/>
            <w:tcMar>
              <w:left w:w="98" w:type="dxa"/>
            </w:tcMar>
          </w:tcPr>
          <w:p w:rsidR="00BD1509" w:rsidRDefault="00B94FB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PRAWO WNIESIENIA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SKARGI DO ORGANU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NADZORCZEGO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801" w:type="dxa"/>
            <w:shd w:val="clear" w:color="auto" w:fill="auto"/>
            <w:tcMar>
              <w:left w:w="98" w:type="dxa"/>
            </w:tcMar>
            <w:vAlign w:val="center"/>
          </w:tcPr>
          <w:p w:rsidR="00BD1509" w:rsidRDefault="00B94FBB">
            <w:pPr>
              <w:spacing w:after="0" w:line="360" w:lineRule="auto"/>
              <w:ind w:left="112" w:right="7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Przysługuje Pani/Panu również prawo wniesienia skargi do organu nadzorczego zajmującego się ochroną danych osobowych w państwie członkowskim Pani / Pana zwykłego pobytu, miejsca pracy lub miejsca popełnienia domniemanego naruszenia.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BD1509">
        <w:tc>
          <w:tcPr>
            <w:tcW w:w="2260" w:type="dxa"/>
            <w:shd w:val="clear" w:color="auto" w:fill="EEEEEE"/>
            <w:tcMar>
              <w:left w:w="98" w:type="dxa"/>
            </w:tcMar>
          </w:tcPr>
          <w:p w:rsidR="00BD1509" w:rsidRDefault="00B94FB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ŹRÓDŁO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POCHODZENIA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DANYCH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OSOBOWYCH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801" w:type="dxa"/>
            <w:shd w:val="clear" w:color="auto" w:fill="auto"/>
            <w:tcMar>
              <w:left w:w="98" w:type="dxa"/>
            </w:tcMar>
          </w:tcPr>
          <w:p w:rsidR="00BD1509" w:rsidRDefault="00B94FBB">
            <w:pPr>
              <w:spacing w:after="34" w:line="360" w:lineRule="auto"/>
              <w:ind w:left="5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Pani / Pana dane do rejestru PESEL wprowadzane są przez następujące organy: </w:t>
            </w:r>
          </w:p>
          <w:p w:rsidR="00BD1509" w:rsidRDefault="00B94FBB">
            <w:pPr>
              <w:spacing w:after="160" w:line="360" w:lineRule="auto"/>
              <w:ind w:left="365" w:right="5" w:hanging="360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- kierownik urzędu stanu cywilnego sporządzający akt urodzenia, małżeństwa i zgonu oraz wprowadzający do tych aktów zmiany, a także wydający decyzję o zmianie imienia lub nazwiska, 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160" w:line="360" w:lineRule="auto"/>
              <w:ind w:left="365" w:right="5" w:hanging="360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 xml:space="preserve"> -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organ gminy dokonujący rejestracji obowiązku meldunkowego,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160" w:line="360" w:lineRule="auto"/>
              <w:ind w:left="365" w:right="5" w:hanging="360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 xml:space="preserve"> -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organ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gminy wydający lub unieważniający dowód osobisty, 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160" w:line="360" w:lineRule="auto"/>
              <w:ind w:left="365" w:right="5" w:hanging="360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 xml:space="preserve"> -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wojewoda lub konsul RP wydający lub unieważniający paszport, 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160" w:line="360" w:lineRule="auto"/>
              <w:ind w:left="365" w:right="5" w:hanging="360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wojewoda lub minister właściwy do spraw wewnętrznych dokonujący zmian w zakresie nabycia lub utraty obywatelstwa polskiego.</w:t>
            </w:r>
          </w:p>
          <w:p w:rsidR="00BD1509" w:rsidRDefault="00B94FBB">
            <w:pPr>
              <w:spacing w:after="160" w:line="360" w:lineRule="auto"/>
              <w:ind w:left="365" w:right="5" w:hanging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lastRenderedPageBreak/>
              <w:t xml:space="preserve">Rejestr 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>mieszkańców zasilany jest danymi z rejestru PESEL.</w:t>
            </w:r>
          </w:p>
        </w:tc>
      </w:tr>
      <w:tr w:rsidR="00BD1509">
        <w:tc>
          <w:tcPr>
            <w:tcW w:w="2260" w:type="dxa"/>
            <w:shd w:val="clear" w:color="auto" w:fill="EEEEEE"/>
            <w:tcMar>
              <w:left w:w="98" w:type="dxa"/>
            </w:tcMar>
          </w:tcPr>
          <w:p w:rsidR="00BD1509" w:rsidRDefault="00B94FBB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INFORMACJA O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DOWOLNOŚCI LUB </w:t>
            </w:r>
          </w:p>
          <w:p w:rsidR="00BD1509" w:rsidRDefault="00B94FBB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OBOWIĄZKU PODANIA DANYCH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801" w:type="dxa"/>
            <w:shd w:val="clear" w:color="auto" w:fill="auto"/>
            <w:tcMar>
              <w:left w:w="98" w:type="dxa"/>
            </w:tcMar>
          </w:tcPr>
          <w:p w:rsidR="00BD1509" w:rsidRDefault="00B94FBB">
            <w:pPr>
              <w:spacing w:after="0" w:line="360" w:lineRule="auto"/>
              <w:ind w:left="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Obowiązek podania danych osobowych wynika z ustawy  z dnia 24 września 2010 r. o ewidencji ludności (Dz.. U. 2018. 1382 tj. z zm.)</w:t>
            </w:r>
          </w:p>
          <w:p w:rsidR="00BD1509" w:rsidRDefault="00BD1509">
            <w:pPr>
              <w:spacing w:after="0" w:line="360" w:lineRule="auto"/>
              <w:ind w:left="5"/>
              <w:rPr>
                <w:rFonts w:eastAsia="Arial" w:cs="Arial"/>
                <w:color w:val="000000"/>
                <w:lang w:eastAsia="pl-PL"/>
              </w:rPr>
            </w:pPr>
          </w:p>
          <w:p w:rsidR="00BD1509" w:rsidRDefault="00B94FBB">
            <w:pPr>
              <w:spacing w:after="0" w:line="360" w:lineRule="auto"/>
              <w:ind w:left="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Skutkiem niepod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ania danych osobowych w związku z ciążącym obowiązkiem meldunkowym brak jest możliwości wykonania obowiązków lub uprawnień przez Burmistrz a Brzegu, wynikających z przepisów prawa , w tym m.in. brak możliwości załatwienia wniosku o zameldowanie/wymeldowani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e, itd.</w:t>
            </w:r>
          </w:p>
          <w:p w:rsidR="00BD1509" w:rsidRDefault="00BD1509">
            <w:pPr>
              <w:spacing w:after="0" w:line="360" w:lineRule="auto"/>
              <w:ind w:left="5"/>
              <w:rPr>
                <w:rFonts w:eastAsia="Arial" w:cs="Arial"/>
                <w:color w:val="000000"/>
                <w:lang w:eastAsia="pl-PL"/>
              </w:rPr>
            </w:pPr>
          </w:p>
          <w:p w:rsidR="00BD1509" w:rsidRDefault="00B94FBB">
            <w:pPr>
              <w:spacing w:after="0" w:line="360" w:lineRule="auto"/>
              <w:ind w:left="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Cudzoziemiec niebędący obywatelem państwa członkowskiego , obywatelem państwa członkowskiego Europejskiego Porozumienia o Wolnym Handlu (EFTA)- strony umowy o Europejskim Obszarze Gospodarczym lub obywatelem Konfederacji Szwajcarskiej, który nie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dopełnia ciążącego na nim obowiązku meldunkowego, podlega karze grzywny.</w:t>
            </w:r>
          </w:p>
          <w:p w:rsidR="00BD1509" w:rsidRDefault="00BD1509">
            <w:pPr>
              <w:spacing w:after="0" w:line="240" w:lineRule="auto"/>
              <w:ind w:left="5"/>
              <w:rPr>
                <w:rFonts w:eastAsia="Arial" w:cs="Arial"/>
                <w:color w:val="000000"/>
                <w:lang w:eastAsia="pl-PL"/>
              </w:rPr>
            </w:pPr>
          </w:p>
        </w:tc>
      </w:tr>
    </w:tbl>
    <w:p w:rsidR="00BD1509" w:rsidRDefault="00BD1509">
      <w:pPr>
        <w:spacing w:after="160" w:line="259" w:lineRule="auto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</w:p>
    <w:p w:rsidR="00BD1509" w:rsidRDefault="00BD1509">
      <w:pPr>
        <w:spacing w:after="160" w:line="252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BD1509" w:rsidRDefault="00BD1509">
      <w:pPr>
        <w:spacing w:after="160" w:line="252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BD1509" w:rsidRDefault="00BD1509">
      <w:pPr>
        <w:spacing w:after="160" w:line="252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BD1509" w:rsidRDefault="00B94FBB">
      <w:pPr>
        <w:spacing w:after="160" w:line="252" w:lineRule="auto"/>
        <w:ind w:left="3540" w:firstLine="708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>
        <w:rPr>
          <w:rFonts w:eastAsia="Calibri" w:cs="Calibri"/>
          <w:color w:val="000000"/>
          <w:sz w:val="24"/>
          <w:szCs w:val="24"/>
          <w:lang w:eastAsia="pl-PL"/>
        </w:rPr>
        <w:t>Zapoznałem/</w:t>
      </w:r>
      <w:proofErr w:type="spellStart"/>
      <w:r>
        <w:rPr>
          <w:rFonts w:eastAsia="Calibri" w:cs="Calibri"/>
          <w:color w:val="000000"/>
          <w:sz w:val="24"/>
          <w:szCs w:val="24"/>
          <w:lang w:eastAsia="pl-PL"/>
        </w:rPr>
        <w:t>am</w:t>
      </w:r>
      <w:proofErr w:type="spellEnd"/>
      <w:r>
        <w:rPr>
          <w:rFonts w:eastAsia="Calibri" w:cs="Calibri"/>
          <w:color w:val="000000"/>
          <w:sz w:val="24"/>
          <w:szCs w:val="24"/>
          <w:lang w:eastAsia="pl-PL"/>
        </w:rPr>
        <w:t xml:space="preserve"> się z klauzulą informacyjną</w:t>
      </w:r>
    </w:p>
    <w:p w:rsidR="00BD1509" w:rsidRDefault="00BD1509">
      <w:pPr>
        <w:spacing w:after="160" w:line="252" w:lineRule="auto"/>
        <w:ind w:left="3540" w:firstLine="708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BD1509" w:rsidRDefault="00B94FBB">
      <w:pPr>
        <w:spacing w:after="0" w:line="252" w:lineRule="auto"/>
      </w:pP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  <w:t>Brzeg, _________________________</w:t>
      </w:r>
    </w:p>
    <w:p w:rsidR="00BD1509" w:rsidRDefault="00B94FBB">
      <w:pPr>
        <w:spacing w:after="0" w:line="252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16"/>
          <w:szCs w:val="16"/>
          <w:lang w:eastAsia="pl-PL"/>
        </w:rPr>
        <w:t xml:space="preserve">              (data)</w:t>
      </w:r>
    </w:p>
    <w:p w:rsidR="00BD1509" w:rsidRDefault="00BD1509">
      <w:pPr>
        <w:spacing w:after="160" w:line="252" w:lineRule="auto"/>
        <w:rPr>
          <w:rFonts w:ascii="Calibri" w:eastAsia="Calibri" w:hAnsi="Calibri" w:cs="Calibri"/>
          <w:color w:val="000000"/>
          <w:lang w:eastAsia="pl-PL"/>
        </w:rPr>
      </w:pPr>
    </w:p>
    <w:p w:rsidR="00BD1509" w:rsidRDefault="00BD1509">
      <w:pPr>
        <w:spacing w:after="160" w:line="252" w:lineRule="auto"/>
        <w:rPr>
          <w:rFonts w:ascii="Calibri" w:eastAsia="Calibri" w:hAnsi="Calibri" w:cs="Calibri"/>
          <w:color w:val="000000"/>
          <w:lang w:eastAsia="pl-PL"/>
        </w:rPr>
      </w:pPr>
    </w:p>
    <w:p w:rsidR="00BD1509" w:rsidRDefault="00B94FBB">
      <w:pPr>
        <w:widowControl w:val="0"/>
        <w:spacing w:after="0" w:line="240" w:lineRule="auto"/>
        <w:ind w:left="3540" w:firstLine="708"/>
        <w:rPr>
          <w:rFonts w:ascii="Calibri" w:eastAsia="Times New Roman" w:hAnsi="Calibri" w:cs="Times New Roman"/>
          <w:lang w:eastAsia="pl-PL"/>
        </w:rPr>
      </w:pPr>
      <w:r>
        <w:rPr>
          <w:rFonts w:eastAsia="Times New Roman" w:cs="Times New Roman"/>
          <w:lang w:eastAsia="pl-PL"/>
        </w:rPr>
        <w:t>__________________________________________</w:t>
      </w:r>
    </w:p>
    <w:p w:rsidR="00BD1509" w:rsidRDefault="00B94FBB">
      <w:pPr>
        <w:widowControl w:val="0"/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sz w:val="16"/>
          <w:szCs w:val="16"/>
          <w:lang w:eastAsia="pl-PL"/>
        </w:rPr>
        <w:t xml:space="preserve">                                 (czytelny podpis wnioskodawcy)</w:t>
      </w:r>
    </w:p>
    <w:p w:rsidR="00BD1509" w:rsidRDefault="00B94FBB">
      <w:pPr>
        <w:spacing w:after="160" w:line="252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>
        <w:rPr>
          <w:rFonts w:eastAsia="Calibri" w:cs="Calibri"/>
          <w:color w:val="000000"/>
          <w:sz w:val="16"/>
          <w:szCs w:val="16"/>
          <w:lang w:eastAsia="pl-PL"/>
        </w:rPr>
        <w:t xml:space="preserve">    </w:t>
      </w:r>
    </w:p>
    <w:p w:rsidR="00BD1509" w:rsidRDefault="00BD1509"/>
    <w:sectPr w:rsidR="00BD1509">
      <w:pgSz w:w="11906" w:h="16838"/>
      <w:pgMar w:top="1247" w:right="1418" w:bottom="124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014D"/>
    <w:multiLevelType w:val="multilevel"/>
    <w:tmpl w:val="11229940"/>
    <w:lvl w:ilvl="0">
      <w:start w:val="1"/>
      <w:numFmt w:val="decimal"/>
      <w:lvlText w:val="%1."/>
      <w:lvlJc w:val="left"/>
      <w:pPr>
        <w:ind w:left="72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55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227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99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71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443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515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87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59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</w:abstractNum>
  <w:abstractNum w:abstractNumId="1" w15:restartNumberingAfterBreak="0">
    <w:nsid w:val="4A1F474C"/>
    <w:multiLevelType w:val="multilevel"/>
    <w:tmpl w:val="0AA4AB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09"/>
    <w:rsid w:val="00B94FBB"/>
    <w:rsid w:val="00BD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5032B-2FF6-4D96-9AE4-A2E376E7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1A9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Arial" w:cs="Arial"/>
      <w:sz w:val="18"/>
    </w:rPr>
  </w:style>
  <w:style w:type="character" w:customStyle="1" w:styleId="ListLabel2">
    <w:name w:val="ListLabel 2"/>
    <w:qFormat/>
    <w:rPr>
      <w:rFonts w:ascii="Arial" w:eastAsia="Arial" w:hAnsi="Arial" w:cs="Arial"/>
      <w:i w:val="0"/>
      <w:color w:val="000000"/>
      <w:position w:val="0"/>
      <w:sz w:val="18"/>
      <w:szCs w:val="18"/>
      <w:shd w:val="clear" w:color="auto" w:fill="FFFFFF"/>
      <w:vertAlign w:val="baselin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ListLabel3">
    <w:name w:val="ListLabel 3"/>
    <w:qFormat/>
    <w:rPr>
      <w:rFonts w:ascii="Arial" w:eastAsia="Arial" w:hAnsi="Arial" w:cs="Arial"/>
      <w:i w:val="0"/>
      <w:color w:val="000000"/>
      <w:position w:val="0"/>
      <w:sz w:val="18"/>
      <w:szCs w:val="18"/>
      <w:shd w:val="clear" w:color="auto" w:fill="FFFFFF"/>
      <w:vertAlign w:val="baseline"/>
    </w:rPr>
  </w:style>
  <w:style w:type="character" w:customStyle="1" w:styleId="ListLabel4">
    <w:name w:val="ListLabel 4"/>
    <w:qFormat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shd w:val="clear" w:color="auto" w:fill="FFFFFF"/>
      <w:vertAlign w:val="baselin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1A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customStyle="1" w:styleId="Tabela-Siatka1">
    <w:name w:val="Tabela - Siatka1"/>
    <w:basedOn w:val="Standardowy"/>
    <w:uiPriority w:val="39"/>
    <w:rsid w:val="00D152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152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cyfryzacja/kontak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hyperlink" Target="mailto:bb@brze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b@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1310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Walos</dc:creator>
  <cp:lastModifiedBy>Kamila Rosińska</cp:lastModifiedBy>
  <cp:revision>2</cp:revision>
  <cp:lastPrinted>2019-11-26T13:06:00Z</cp:lastPrinted>
  <dcterms:created xsi:type="dcterms:W3CDTF">2019-11-26T12:13:00Z</dcterms:created>
  <dcterms:modified xsi:type="dcterms:W3CDTF">2019-11-26T12:13:00Z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