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1112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2E0DB8" w:rsidRDefault="002E0DB8">
            <w:pPr>
              <w:ind w:left="5669"/>
              <w:jc w:val="left"/>
              <w:rPr>
                <w:b/>
                <w:i/>
                <w:sz w:val="18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18"/>
                <w:u w:val="thick"/>
              </w:rPr>
              <w:t>Projekt</w:t>
            </w:r>
          </w:p>
          <w:p w:rsidR="002E0DB8" w:rsidRDefault="002E0DB8">
            <w:pPr>
              <w:ind w:left="5669"/>
              <w:jc w:val="left"/>
              <w:rPr>
                <w:b/>
                <w:i/>
                <w:sz w:val="18"/>
                <w:u w:val="thick"/>
              </w:rPr>
            </w:pPr>
          </w:p>
          <w:p w:rsidR="002E0DB8" w:rsidRDefault="002E0DB8">
            <w:pPr>
              <w:ind w:left="5669"/>
              <w:jc w:val="left"/>
              <w:rPr>
                <w:sz w:val="18"/>
              </w:rPr>
            </w:pPr>
            <w:r>
              <w:rPr>
                <w:sz w:val="18"/>
              </w:rPr>
              <w:t>z dnia  10 stycznia 2019 r.</w:t>
            </w:r>
          </w:p>
          <w:p w:rsidR="002E0DB8" w:rsidRDefault="002E0DB8">
            <w:pPr>
              <w:ind w:left="5669"/>
              <w:jc w:val="left"/>
              <w:rPr>
                <w:sz w:val="18"/>
              </w:rPr>
            </w:pPr>
            <w:r>
              <w:rPr>
                <w:sz w:val="18"/>
              </w:rPr>
              <w:t>Zatwierdzony przez .........................</w:t>
            </w:r>
          </w:p>
          <w:p w:rsidR="002E0DB8" w:rsidRDefault="002E0DB8">
            <w:pPr>
              <w:ind w:left="5669"/>
              <w:jc w:val="left"/>
              <w:rPr>
                <w:sz w:val="18"/>
              </w:rPr>
            </w:pPr>
          </w:p>
          <w:p w:rsidR="002E0DB8" w:rsidRDefault="002E0DB8">
            <w:pPr>
              <w:ind w:left="5669"/>
              <w:jc w:val="left"/>
              <w:rPr>
                <w:sz w:val="18"/>
              </w:rPr>
            </w:pPr>
          </w:p>
        </w:tc>
      </w:tr>
    </w:tbl>
    <w:p w:rsidR="002E0DB8" w:rsidRDefault="002E0DB8"/>
    <w:p w:rsidR="002E0DB8" w:rsidRDefault="002E0DB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Brzegu</w:t>
      </w:r>
    </w:p>
    <w:p w:rsidR="002E0DB8" w:rsidRDefault="002E0DB8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2E0DB8" w:rsidRDefault="002E0DB8">
      <w:pPr>
        <w:keepLines/>
        <w:ind w:firstLine="227"/>
      </w:pPr>
      <w:r>
        <w:t>Na podstawie art. 18 ust. 2 pkt. 15 ustawy z dnia 8 marca 1990 roku o samorządzie gminnym ( Dz. U. z 2018r. poz. 994, poz. 1000, poz. 1349, poz. 1432, poz. 2500 ) oraz art. 21 ust. 1 pkt. 1 i ust. 2 ustawy z dnia 21 czerwca 2001r. o ochronie praw lokatorów, mieszkaniowym zasobie gminy i o zmianie Kodeksu cywilnego (Dz.U. z 2018r. poz.1234, poz. 1496)</w:t>
      </w:r>
    </w:p>
    <w:p w:rsidR="002E0DB8" w:rsidRDefault="002E0DB8">
      <w:pPr>
        <w:spacing w:before="120" w:after="120"/>
        <w:jc w:val="center"/>
        <w:rPr>
          <w:b/>
        </w:rPr>
      </w:pPr>
      <w:r>
        <w:rPr>
          <w:b/>
        </w:rPr>
        <w:t>Rada Miejska Brzegu uchwala, co następuje: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„Wieloletni Program Gospodarowania Mieszkaniowym Zasobem gminy Brzeg na lata 2019-2023”, zgodnie z załącznikiem do niniejszej uchwały.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Brzegu.</w:t>
      </w:r>
    </w:p>
    <w:p w:rsidR="002E0DB8" w:rsidRDefault="002E0DB8" w:rsidP="002E0DB8">
      <w:pPr>
        <w:spacing w:before="120"/>
        <w:ind w:firstLine="340"/>
        <w:jc w:val="left"/>
        <w:rPr>
          <w:color w:val="000000"/>
          <w:u w:color="000000"/>
        </w:rPr>
        <w:sectPr w:rsidR="002E0DB8">
          <w:footerReference w:type="default" r:id="rId6"/>
          <w:endnotePr>
            <w:numFmt w:val="decimal"/>
          </w:endnotePr>
          <w:pgSz w:w="11906" w:h="16838"/>
          <w:pgMar w:top="1417" w:right="850" w:bottom="1417" w:left="1984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Opolskiego.</w:t>
      </w:r>
    </w:p>
    <w:p w:rsidR="002E0DB8" w:rsidRDefault="002E0DB8">
      <w:pPr>
        <w:keepNext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Brzegu</w:t>
      </w:r>
      <w:r>
        <w:rPr>
          <w:color w:val="000000"/>
          <w:u w:color="000000"/>
        </w:rPr>
        <w:br/>
        <w:t>z dnia....................2019 r.</w:t>
      </w:r>
    </w:p>
    <w:p w:rsidR="002E0DB8" w:rsidRDefault="002E0DB8">
      <w:pPr>
        <w:keepNext/>
        <w:spacing w:before="240"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Wieloletni program gospodarowania mieszkaniowym zasobem gminy Brzeg na lata 2019-2023</w:t>
      </w:r>
    </w:p>
    <w:p w:rsidR="002E0DB8" w:rsidRDefault="002E0DB8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</w:rPr>
        <w:t>Rozdział 1.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Prognoza dotycząca wielkości oraz stanu technicznego zasobu mieszkaniowego gminy w latach 2019-2023 z podziałem na lokale socjalne i pozostałe lokale mieszkalne.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Zasób mieszkaniowy gminy, składa się z 1577 lokali mieszkalnych z czego: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1424 lokali mieszkalnych przeznaczonych do zawarcia umowy najmu na czas nieoznaczony;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153 lokali socjalnych.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Lokale usytuowane są w 502 budynkach. W ich skład wchodzi: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60 budynków stanowiących własność gminy i są one zarządzane przez Zarząd Nieruchomości Miejskich;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442 budynki stanowią współwłasność, którymi zarządzają podmioty administrujące wspólnotami mieszkaniowymi.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 zasobie gminy znajduje się 30 pomieszczeń tymczasowych.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zmianę wielkości zasobu mieszkaniowego gminy w poszczególnych latach mają wpływ następujące czynniki: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ubytek lokali mieszkalnych w związku ze sprzedażą mieszkań;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wyłączenie z użytkowania lokali lub budynków mieszkalnych z powodu złego stanu technicznego.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nabywanie lokali mieszkalnych (np. w drodze dziedziczenia).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5. </w:t>
      </w:r>
      <w:r>
        <w:rPr>
          <w:color w:val="000000"/>
          <w:u w:color="000000"/>
        </w:rPr>
        <w:t>Prognozowaną wielkość zasobu mieszkaniowego i pomieszczeń tymczasowych w latach 2019-2023 przedstawia tabela nr 1.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278"/>
        <w:gridCol w:w="1578"/>
        <w:gridCol w:w="1202"/>
        <w:gridCol w:w="1247"/>
        <w:gridCol w:w="1037"/>
        <w:gridCol w:w="1142"/>
      </w:tblGrid>
      <w:tr w:rsidR="00111122"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Opis pozycji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Stan wyjściowy grudzień 2018</w:t>
            </w:r>
          </w:p>
        </w:tc>
        <w:tc>
          <w:tcPr>
            <w:tcW w:w="6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Prognoza 2019-2023</w:t>
            </w:r>
          </w:p>
        </w:tc>
      </w:tr>
      <w:tr w:rsidR="00111122"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2019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2020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2021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2023</w:t>
            </w:r>
          </w:p>
        </w:tc>
      </w:tr>
      <w:tr w:rsidR="00111122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Lokale socjalne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153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170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175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186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191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202</w:t>
            </w:r>
          </w:p>
        </w:tc>
      </w:tr>
      <w:tr w:rsidR="00111122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Lokale na czas nieoznaczony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1424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1394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1369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1344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1319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1294</w:t>
            </w:r>
          </w:p>
        </w:tc>
      </w:tr>
      <w:tr w:rsidR="00111122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Pomieszczenia tymczasowe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31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34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37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43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46</w:t>
            </w:r>
          </w:p>
        </w:tc>
      </w:tr>
      <w:tr w:rsidR="00111122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2"/>
                <w:u w:color="000000"/>
              </w:rPr>
              <w:t>Powierzchnia użytkowa w m2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77 250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76 500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75 500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74 800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73 800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73 100</w:t>
            </w:r>
          </w:p>
        </w:tc>
      </w:tr>
    </w:tbl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2E0DB8" w:rsidRDefault="002E0DB8" w:rsidP="002E0DB8">
      <w:pPr>
        <w:keepLines/>
        <w:ind w:firstLine="510"/>
        <w:rPr>
          <w:color w:val="000000"/>
          <w:u w:color="000000"/>
        </w:rPr>
      </w:pPr>
      <w:r>
        <w:rPr>
          <w:color w:val="000000"/>
          <w:u w:color="000000"/>
        </w:rPr>
        <w:t>W powyższej tabeli przyjęto sprzedaż lokali na poziomie 25 mieszkań w 2019 r., natomiast w kolejnych latach, po 20 lokali rocznie. Założono też, że każdego roku przekształconych zostanie 5 mieszkań komunalnych w lokale socjalne, jak również, że z każdym rokiem pozyskane zostaną 3 pomieszczenia tymczasowe. W wyniku przekształceń lokali komunalnych w lokale socjalne, liczba ta wzrośnie o 5. W 2019 wskazano wzrost lokali socjalnych o 17 pozycji. Na tę liczbę składa się 12 lokali z ul. Piastowskiej 32 i pięć lokali z przyjętych założeń. Z kolei w 2021r. liczba mieszkań socjalnych wzrasta o 11 pozycji w wyniku planowanej inwestycji 6 lokali przy ul. Grobli. Przyjęto powierzchnię lokali przy ul. Piastowskiej na poziomie 500m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natomiast przy ul. Grobli ok 300m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Wielkość oraz prognoza potrzeb mieszkaniowych przedstawia się następująco: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listach i wykazach osób uprawnionych do przydziału lokali z mieszkaniowego zasobu gminy, według stanu na grudzień 2018 roku, oczekuje łącznie 310 gospodarstw domowych, w tym: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271 gospodarstw domowych zakwalifikowanych do przydziału lokalu mieszkalnego;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39 gospodarstw domowych z listy osób uprawnionych do przydziału lokalu socjalnego.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prowadzonych rejestrach znajdują się: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144 gospodarstwa domowe, którym sąd w wyroku zasądzającym eksmisję, orzekł o prawie do otrzymania lokalu socjalnego;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84 gospodarstwa domowe, oczekujące na przydział pomieszczenia tymczasowego;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77 rodzin oczekujących na zamianę lokalu.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Prognozowaną liczbę gospodarstw domowych oczekujących na najem lokalu z mieszkaniowego zasobu gminy Brzeg w latach 2019-2023 przedstawia tabela nr 2.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338"/>
        <w:gridCol w:w="1082"/>
        <w:gridCol w:w="1112"/>
        <w:gridCol w:w="827"/>
        <w:gridCol w:w="1247"/>
        <w:gridCol w:w="1563"/>
      </w:tblGrid>
      <w:tr w:rsidR="00111122">
        <w:tc>
          <w:tcPr>
            <w:tcW w:w="3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grudzień 2018r</w:t>
            </w:r>
          </w:p>
        </w:tc>
        <w:tc>
          <w:tcPr>
            <w:tcW w:w="5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Prognoza potrzeb na lata 2019-2023</w:t>
            </w:r>
          </w:p>
        </w:tc>
      </w:tr>
      <w:tr w:rsidR="00111122">
        <w:trPr>
          <w:trHeight w:val="948"/>
        </w:trPr>
        <w:tc>
          <w:tcPr>
            <w:tcW w:w="3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2019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2023</w:t>
            </w:r>
          </w:p>
        </w:tc>
      </w:tr>
      <w:tr w:rsidR="00111122"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Najem lokalu na czas nieoznaczony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471</w:t>
            </w:r>
          </w:p>
        </w:tc>
      </w:tr>
      <w:tr w:rsidR="00111122">
        <w:trPr>
          <w:trHeight w:val="567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Najem lokalu socjalnego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64</w:t>
            </w:r>
          </w:p>
        </w:tc>
      </w:tr>
      <w:tr w:rsidR="00111122">
        <w:trPr>
          <w:trHeight w:val="859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Najem pomieszczeń tymczasowych na mocy wyroków sądowych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94</w:t>
            </w:r>
          </w:p>
        </w:tc>
      </w:tr>
      <w:tr w:rsidR="00111122">
        <w:trPr>
          <w:trHeight w:val="859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Najem lokalu socjalnego na mocy wyroków sądowych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174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194</w:t>
            </w:r>
          </w:p>
        </w:tc>
      </w:tr>
      <w:tr w:rsidR="00111122">
        <w:trPr>
          <w:trHeight w:val="844"/>
        </w:trPr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Zamiana zajmowanego lokalu na inny lokal z zasobu miasta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97</w:t>
            </w:r>
          </w:p>
        </w:tc>
      </w:tr>
    </w:tbl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Prognoza potrzeb w powyższej tabeli przedstawia się następująco: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najem lokalu na czas nieoznaczony każdego roku zostanie skierowanych 40 rodzin. Prognozuje się również, że z każdym rokiem do listy oczekujących zostanie dopisanych 80 nowych gospodarstw domowych, w związku z czym, potrzeby każdego roku wzrastają o 40 pozycji;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prognoza dotycząca lokali socjalnych przewiduje, że każdego roku do zawarcia umowy najmu zostanie skierowanych 5 gospodarstw domowych, natomiast dopisanych do listy kolejnych 10 rodzin, co tłumaczy, iż zapotrzebowanie wzrasta o 5 pozycji każdego roku;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umów na najem pomieszczeń tymczasowych, zostaną skierowane 3 gospodarstwa domowe, z kolei do listy dopisanych zostanie kolejnych 5 nowych rodzin, w wyniku czego zapotrzebowanie wzrasta o 2 pozycje;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najem lokalu socjalnego na mocy wyroków został oszacowany na poziomie wskazania 10 lokali rocznie i przyjęcia kolejnych 20 wyroków do realizacji, co wskazuje, że zapotrzebowanie wzrośnie każdoroczne o 10 pozycji;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prognozuje się także, dokonanie 24 zamian lokali rocznie i dopisanie do wykazu 20 kolejnych rodzin potrzebujących zamiany, w związku z czym zapotrzebowanie wzrasta o 4 pozycje.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Liczba spraw oczekujących na pomoc mieszkaniową w 2018r. wynosiła </w:t>
      </w:r>
      <w:r>
        <w:rPr>
          <w:b/>
          <w:color w:val="000000"/>
          <w:u w:color="000000"/>
        </w:rPr>
        <w:t xml:space="preserve">615, </w:t>
      </w:r>
      <w:r>
        <w:rPr>
          <w:color w:val="000000"/>
          <w:u w:color="000000"/>
        </w:rPr>
        <w:t>na którą składała się: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310 </w:t>
      </w:r>
      <w:r>
        <w:rPr>
          <w:color w:val="000000"/>
          <w:u w:color="000000"/>
        </w:rPr>
        <w:t>spraw dotyczących gospodarstw domowych, które oczekują na przydział mieszkania;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305</w:t>
      </w:r>
      <w:r>
        <w:rPr>
          <w:color w:val="000000"/>
          <w:u w:color="000000"/>
        </w:rPr>
        <w:t xml:space="preserve"> spraw dotyczących gospodarstw domowych, oczekujących na eksmisję z lokalu na mocy wyroków sądowych lub zamianę mieszkania. 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 celu realizacji potrzeb mieszkaniowych gospodarstw oczekujących na przydział lokalu według stanu na 2018 rok, gmina Brzeg powinna posiadać </w:t>
      </w:r>
      <w:r>
        <w:rPr>
          <w:b/>
          <w:color w:val="000000"/>
          <w:u w:color="000000"/>
        </w:rPr>
        <w:t xml:space="preserve">310 </w:t>
      </w:r>
      <w:r>
        <w:rPr>
          <w:color w:val="000000"/>
          <w:u w:color="000000"/>
        </w:rPr>
        <w:t>lokali gotowych do zasiedlenia.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 ogólnej liczbie gospodarstw domowych oczekujących na udzielenie pomocy mieszkaniowej, aż 43% oczekuje na przyjęcie lokalu socjalnego i pomieszczeń tymczasowych.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Gmina Brzeg, będzie realizować dalsze działania racjonalizujące gospodarowanie posiadanym zasobem lokali, oraz pozyskiwać nowe mieszkania poprzez: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kontynuowanie procedury wskazywania do zamiany lokali z uwzględnieniem powierzchni w stosunku do ilości osób zamieszkujących w danym gospodarstwie domowym;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poprawę standardu remontowanych lokali socjalnych;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typowanie budynków z gminnego zasobu do przebudowy i rozbudowy, a także adaptacji na lokale mieszkalne i pomieszczenia tymczasowe;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wnioskowanie o środki zewnętrzne na budowę nowych lokali mieszkalnych i pomieszczeń tymczasowych.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Stan techniczny zasobu mieszkaniowego i stopień zużycia budynków został określony na podstawie przeprowadzonych przeglądów i kontroli okresowych.  </w:t>
      </w:r>
    </w:p>
    <w:p w:rsidR="002E0DB8" w:rsidRDefault="002E0DB8" w:rsidP="00B6454F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Priorytetowym celem remontów jest zapewnienie bezpieczeństwa lokatorom. W pierwszej kolejności będą podejmowane prace zmierzające do zabezpieczenia konstrukcji budynków, instalacji technicznych oraz zabezpieczenia przeciwpożarowego. Podejmowane remonty i modernizacja mają na celu zapewnienie utrzymania zasobu mieszkaniowego gminy Brzeg na zadowalającym poziomie technicznym.</w:t>
      </w:r>
    </w:p>
    <w:p w:rsidR="00B6454F" w:rsidRDefault="00B6454F" w:rsidP="00B6454F">
      <w:pPr>
        <w:spacing w:before="120"/>
        <w:ind w:firstLine="340"/>
        <w:rPr>
          <w:color w:val="000000"/>
          <w:u w:color="000000"/>
        </w:rPr>
      </w:pPr>
    </w:p>
    <w:p w:rsidR="00B6454F" w:rsidRDefault="00B6454F" w:rsidP="00B6454F">
      <w:pPr>
        <w:spacing w:before="120"/>
        <w:ind w:firstLine="340"/>
        <w:rPr>
          <w:color w:val="000000"/>
          <w:u w:color="000000"/>
        </w:rPr>
      </w:pP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Za lokale o bardzo dobrym stanie technicznym uznaje się te, które wyposażone są we wszystkie media usytuowane w budynkach nowych</w:t>
      </w:r>
      <w:r>
        <w:rPr>
          <w:color w:val="000000"/>
          <w:u w:color="000000"/>
        </w:rPr>
        <w:br/>
        <w:t>( do 20 lat ) lub po remontach kapitalnych. W dobrym stanie uznaje się lokale wyposażone we wszystkie media w budynkach wymagających drobnych napraw. Za średni stan techniczny uznano mieszkania wyposażone we wszystkie media z dostępem do wc na klatkach schodowych w budynkach wymagających napraw. Za zły stan techniczny uznano lokale bez łazienek, bez instalacji gazowej, usytuowanych w budynkach wymagających gruntownych remontów.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stan ilościowy i techniczny mieszkaniowego zasobu gminy Brzeg oraz prognozy jego zmian przedstawia tabela nr 3a i 3b.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3a. Stan ilościowy i techniczny lokali socjalnych.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849"/>
        <w:gridCol w:w="1428"/>
        <w:gridCol w:w="1127"/>
        <w:gridCol w:w="1082"/>
        <w:gridCol w:w="1262"/>
        <w:gridCol w:w="1082"/>
        <w:gridCol w:w="1082"/>
      </w:tblGrid>
      <w:tr w:rsidR="00111122"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techniczny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ilościowy 31.12.2018</w:t>
            </w:r>
          </w:p>
        </w:tc>
        <w:tc>
          <w:tcPr>
            <w:tcW w:w="5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Prognoza 2019-2023</w:t>
            </w:r>
          </w:p>
        </w:tc>
      </w:tr>
      <w:tr w:rsidR="00111122"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2023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Bardzo dobry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Dobry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Zły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SUMA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153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</w:t>
            </w:r>
          </w:p>
        </w:tc>
      </w:tr>
    </w:tbl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powyższej tabeli za stan bardzo dobry uznano wyłącznie lokale usytuowane przy ul. Wydarzeń Brzeskich 1966 i wyremontowane mieszkania z ul. Grobli. W 2019r. ich liczba wzrasta o 12, gdyż są to wyremontowane lokale przy ul. Piastowskiej 32. W 2021r i 2023r. doliczono po 6 lokali przy ul. Grobli.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Lokale w stanie dobrym wzrastają o 10 rocznie w wyniku przeprowadzanych remontów i przekształceń lokali komunalnych.</w:t>
      </w:r>
      <w:r>
        <w:rPr>
          <w:color w:val="000000"/>
          <w:u w:color="000000"/>
        </w:rPr>
        <w:br/>
        <w:t>Stan techniczny lokali średni i zły stopniowo maleje z uwagi na to, że po odzyskaniu lokalu socjalnego pustostan ten jest remontowany.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3b. Stan ilościowy i techniczny pozostałych lokali mieszkalnych.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849"/>
        <w:gridCol w:w="1428"/>
        <w:gridCol w:w="1127"/>
        <w:gridCol w:w="1082"/>
        <w:gridCol w:w="1262"/>
        <w:gridCol w:w="1082"/>
        <w:gridCol w:w="1082"/>
      </w:tblGrid>
      <w:tr w:rsidR="00111122">
        <w:tc>
          <w:tcPr>
            <w:tcW w:w="22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techniczny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Stan ilościowy 31.12.2018</w:t>
            </w:r>
          </w:p>
        </w:tc>
        <w:tc>
          <w:tcPr>
            <w:tcW w:w="5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Prognoza 2019-2023</w:t>
            </w:r>
          </w:p>
        </w:tc>
      </w:tr>
      <w:tr w:rsidR="00111122">
        <w:tc>
          <w:tcPr>
            <w:tcW w:w="22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2023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Bardzo dobry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Dobry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452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Średni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581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Zły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194</w:t>
            </w:r>
          </w:p>
        </w:tc>
      </w:tr>
      <w:tr w:rsidR="00111122"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SUMA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1424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1391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1366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1291</w:t>
            </w:r>
          </w:p>
        </w:tc>
      </w:tr>
    </w:tbl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wyniku sprzedaży mieszkań wartości w powyższej tabeli zmniejszają się następująco:</w:t>
      </w:r>
    </w:p>
    <w:p w:rsidR="002E0DB8" w:rsidRDefault="002E0DB8">
      <w:pPr>
        <w:keepLines/>
        <w:ind w:left="22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bardzo dobry o 5%</w:t>
      </w:r>
    </w:p>
    <w:p w:rsidR="002E0DB8" w:rsidRDefault="002E0DB8">
      <w:pPr>
        <w:keepLines/>
        <w:ind w:left="22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dobry o 35%</w:t>
      </w:r>
    </w:p>
    <w:p w:rsidR="002E0DB8" w:rsidRDefault="002E0DB8">
      <w:pPr>
        <w:keepLines/>
        <w:ind w:left="22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średni o 45 %</w:t>
      </w:r>
    </w:p>
    <w:p w:rsidR="002E0DB8" w:rsidRDefault="002E0DB8">
      <w:pPr>
        <w:keepLines/>
        <w:ind w:left="227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zły o 15%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Stan techniczny budynków wskazuje na konieczność systematycznego przeprowadzania remontów i modernizacji. Jako priorytetowe uznaje się remonty w zakresie instalacji gazowej, instalacji elektrycznej i wentylacji. Przeprowadzone remonty powinny pozwolić na utrzymanie zasobu w stanie niepogorszonym, a z czasem doprowadzić do ogólnej poprawy stanu technicznego zasobu.</w:t>
      </w:r>
    </w:p>
    <w:p w:rsidR="002E0DB8" w:rsidRDefault="002E0DB8">
      <w:pPr>
        <w:keepNext/>
        <w:spacing w:before="360" w:after="48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budynków i lokali z podziałem na kolejne lata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Za konieczne uznaje się przeprowadzenie remontów w większości budynków należących do gminy w takim zakresie, aby nieruchomości te mogły utrzymać poprawny stan techniczny.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remontów i modernizacji wraz z podziałem środków finansowych na poszczególne ich rodzaje przedstawia tabela nr 4 ( wartości wyrażone w zł.).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143"/>
        <w:gridCol w:w="1202"/>
        <w:gridCol w:w="1067"/>
        <w:gridCol w:w="1097"/>
        <w:gridCol w:w="1232"/>
        <w:gridCol w:w="1262"/>
      </w:tblGrid>
      <w:tr w:rsidR="00111122">
        <w:trPr>
          <w:trHeight w:val="393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Rodzaj remontów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</w:t>
            </w:r>
          </w:p>
        </w:tc>
      </w:tr>
      <w:tr w:rsidR="00111122">
        <w:trPr>
          <w:trHeight w:val="414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 roboty elektryczne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70 000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470 000</w:t>
            </w:r>
          </w:p>
        </w:tc>
      </w:tr>
      <w:tr w:rsidR="00111122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 wymiana stolarki okiennej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</w:t>
            </w:r>
          </w:p>
        </w:tc>
      </w:tr>
      <w:tr w:rsidR="00111122">
        <w:trPr>
          <w:trHeight w:val="366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 roboty budowlane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400 000 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2 000 000</w:t>
            </w:r>
          </w:p>
        </w:tc>
      </w:tr>
      <w:tr w:rsidR="00111122">
        <w:trPr>
          <w:trHeight w:val="329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 roboty zduńskie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410 000</w:t>
            </w:r>
          </w:p>
        </w:tc>
      </w:tr>
      <w:tr w:rsidR="00111122">
        <w:trPr>
          <w:trHeight w:val="447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 roboty instalacyjne</w:t>
            </w:r>
            <w:r>
              <w:rPr>
                <w:color w:val="000000"/>
                <w:sz w:val="24"/>
                <w:u w:color="000000"/>
              </w:rPr>
              <w:br/>
              <w:t>wod-kan, gaz, c.o.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320 000 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360 000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1 680 000</w:t>
            </w:r>
          </w:p>
        </w:tc>
      </w:tr>
      <w:tr w:rsidR="00111122">
        <w:trPr>
          <w:trHeight w:val="391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 roboty dekarskie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270 000</w:t>
            </w:r>
          </w:p>
        </w:tc>
      </w:tr>
      <w:tr w:rsidR="00111122">
        <w:trPr>
          <w:trHeight w:val="331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 roboty projektowe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300 000</w:t>
            </w:r>
          </w:p>
        </w:tc>
      </w:tr>
      <w:tr w:rsidR="00111122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 remonty lokali socjalnych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160 000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740 000</w:t>
            </w:r>
          </w:p>
        </w:tc>
      </w:tr>
      <w:tr w:rsidR="00111122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 zwroty za nakłady na remonty lokali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415 000</w:t>
            </w:r>
          </w:p>
        </w:tc>
      </w:tr>
      <w:tr w:rsidR="00111122">
        <w:trPr>
          <w:trHeight w:val="336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 roboty rozbiórkowe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400 000</w:t>
            </w:r>
          </w:p>
        </w:tc>
      </w:tr>
      <w:tr w:rsidR="00111122">
        <w:trPr>
          <w:trHeight w:val="836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 naprawy i konserwacje</w:t>
            </w:r>
            <w:r>
              <w:rPr>
                <w:color w:val="000000"/>
                <w:sz w:val="24"/>
                <w:u w:color="000000"/>
              </w:rPr>
              <w:br/>
              <w:t>w ramach pogotowia mieszkaniowego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1 000 000</w:t>
            </w:r>
          </w:p>
        </w:tc>
      </w:tr>
      <w:tr w:rsidR="00111122"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 udział gminy</w:t>
            </w:r>
            <w:r>
              <w:rPr>
                <w:color w:val="000000"/>
                <w:sz w:val="24"/>
                <w:u w:color="000000"/>
              </w:rPr>
              <w:br/>
              <w:t>w remontach wspólnot mieszkaniowych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1 640 000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8 440 000</w:t>
            </w:r>
          </w:p>
        </w:tc>
      </w:tr>
      <w:tr w:rsidR="00111122">
        <w:trPr>
          <w:trHeight w:val="335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Pr="002E0DB8" w:rsidRDefault="002E0DB8">
            <w:pPr>
              <w:jc w:val="left"/>
              <w:rPr>
                <w:color w:val="000000"/>
                <w:sz w:val="22"/>
                <w:szCs w:val="22"/>
                <w:u w:color="000000"/>
              </w:rPr>
            </w:pPr>
            <w:r w:rsidRPr="002E0DB8">
              <w:rPr>
                <w:b/>
                <w:color w:val="000000"/>
                <w:sz w:val="22"/>
                <w:szCs w:val="22"/>
                <w:u w:color="000000"/>
              </w:rPr>
              <w:t>RAZEM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3 285 000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3 360 000 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3 290 000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3 300 000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3 290 000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16 560 000</w:t>
            </w:r>
          </w:p>
        </w:tc>
      </w:tr>
      <w:tr w:rsidR="00111122">
        <w:trPr>
          <w:trHeight w:val="284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 inwestycje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2 535 000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 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1 000 000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4 535 000</w:t>
            </w:r>
          </w:p>
        </w:tc>
      </w:tr>
      <w:tr w:rsidR="00111122" w:rsidTr="002E0DB8">
        <w:trPr>
          <w:trHeight w:val="321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Pr="002E0DB8" w:rsidRDefault="002E0DB8">
            <w:pPr>
              <w:rPr>
                <w:color w:val="000000"/>
                <w:sz w:val="22"/>
                <w:szCs w:val="22"/>
                <w:u w:color="000000"/>
              </w:rPr>
            </w:pPr>
            <w:r w:rsidRPr="002E0DB8">
              <w:rPr>
                <w:b/>
                <w:color w:val="000000"/>
                <w:sz w:val="22"/>
                <w:szCs w:val="22"/>
                <w:u w:color="000000"/>
              </w:rPr>
              <w:t>OGÓŁEM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5 820 000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3 360 000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4 290 000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3 300 000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4 290 000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21 060 000</w:t>
            </w:r>
          </w:p>
        </w:tc>
      </w:tr>
    </w:tbl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Przedstawione w powyższej tabeli wydatki inwestycyjne planuje się przeznaczyć na utworzenie nowych lokali socjalnych. Prognozowane wielkości mają wyłącznie charakter szacunkowy i uwzględniają realne możliwości finansowe gminy Brzeg.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priorytetowe uznaje się remonty wynikające z wymogów bezpieczeństwa, zabezpieczenia mienia, w szczególności w zakresie instalacji gazowej i elektrycznej. Lokale znajdujące się w zasobie gminy w których brak jest pomieszczeń sanitarnych stanowią 15% zasobu. W 35% lokali, w dalszym ciągu użytkowane są instalacje elektryczne z przewodów aluminiowych. Z kolei w 60% mieszkań, co stanowi ponad 1000 lokali, nadal funkcjonuje ogrzewanie za pomocą wysoko emisyjnych i nieekologicznych pieców kaflowych.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Polityka remontowa w celu utrzymania i poprawy stanu zasobu mieszkaniowego, uwzględnia następujące korzyści: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zmniejszenie awaryjności instalacji wewnętrznych, co obniży koszty eksploatacji budynków;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zlikwidowanie niekorzystnych zjawisk, takich jak: wilgoć, pleśń i grzyb, co przyczyni się do zmniejszenia kosztów eksploatacji i remontów związanych z usuwaniem ich skutków;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zahamowanie procesu degradacji budynków, co pozwoli na utrzymanie istniejącego zasobu bez konieczności rozbiórek.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priorytetowych zadań polityki remontowej należy: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pilne usuwanie stanów awaryjnych zagrażających życiu i bezpieczeństwu mieszkańców oraz konstrukcji technicznej budynku;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utrzymanie stanu technicznego budynków stanowiących mieszkaniowy zasób gminy, poprzez przyjęcie zasady, iż nakłady na remonty pozwolą na utrzymanie budynków w stanie niepogorszonym, a budynki będą posiadać sprawnie działające instalacje wentylacyjne, wodociągowe, kanalizacyjne oraz bezpieczną instalację elektryczną;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właściwa ocena stanu technicznego budynków sporządzana w każdym roku kalendarzowym w oparciu o przepisy ustawy Prawo budowlane;</w:t>
      </w:r>
    </w:p>
    <w:p w:rsidR="002E0DB8" w:rsidRDefault="002E0DB8" w:rsidP="002E0DB8">
      <w:pPr>
        <w:keepLines/>
        <w:spacing w:before="240" w:after="120"/>
        <w:ind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oparciu o przeglądy stanu technicznego budynków, określenie potrzeb remontowych nieruchomości stanowiących własność gminy na każdy rok kalendarzowy, tak aby środki finansowe niezbędne dla realizacji konkretnych działań, mogły zostać zabezpieczone w budżecie gminy na kolejny rok.</w:t>
      </w:r>
    </w:p>
    <w:p w:rsidR="002E0DB8" w:rsidRDefault="002E0DB8">
      <w:pPr>
        <w:keepNext/>
        <w:keepLines/>
        <w:spacing w:before="360" w:after="480"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Planowana sprzedaż lokali w kolejnych latach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Sprzedaż lokali mieszkalnych wchodzących w skład mieszkaniowego zasobu gminy Brzeg odbywać się będzie w oparciu o obowiązujące przepisy ustawy o gospodarce nieruchomościami, oraz według zasad określonych odrębnymi uchwałami Rady Miejskiej.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sprzedaży lokali mieszkalnych powinno być pozyskiwanie środków na remonty posiadanych zasobów oraz racjonalne gospodarowanie mieszkaniowym zasobem gminy.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Szacuje się, że z każdym kolejnym rokiem kalendarzowym objętym wieloletnim programem sprzedaż lokali o średniej powierzchni 50m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będzie dotyczyć: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25 mieszkań w roku 2019 r.;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 lokali w latach kolejnych.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względu na potrzeby zabezpieczenia lokali dla osób o niskich dochodach, planuje się ograniczyć sprzedaż mieszkań.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Preferencyjną sprzedaż planuje się ograniczyć do lokali w budynkach wspólnotowych.</w:t>
      </w:r>
    </w:p>
    <w:p w:rsidR="002E0DB8" w:rsidRDefault="002E0DB8">
      <w:pPr>
        <w:keepNext/>
        <w:keepLines/>
        <w:spacing w:before="360" w:after="480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oraz warunki obniżania czynszu.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b/>
          <w:color w:val="000000"/>
          <w:u w:color="000000"/>
        </w:rPr>
        <w:t>  </w:t>
      </w:r>
      <w:r>
        <w:rPr>
          <w:color w:val="000000"/>
          <w:u w:color="000000"/>
        </w:rPr>
        <w:t>Polityka czynszowa gminy w latach obowiązywania programu powinna zmierzać do takiego kształtowania stawek czynszu, aby wpływy pokrywały koszty utrzymania bieżącego zasobu mieszkaniowego na zadowalającym poziomie technicznym oraz umożliwiły pozyskanie środków na remonty lokali i budynków.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wynajmowane lokale ustala się następujące rodzaje czynszów: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lokale mieszkalne;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lokale socjalne;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pomieszczenia tymczasowe;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czynsz wolny – ustalany w drodze licytacji stawki czynszowej.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Stawki czynszu najmu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 lokalu mieszkalnego i socjalnego, są ustalane zgodnie z obowiązującymi w tym zakresie przepisami.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Czynsz wolny ustalany zostaje w drodze przetargu i ma zastosowanie w przypadku stawki czynszowej dla lokali mieszkalnych o powierzchni użytkowej powyżej 80m².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Burmistrz Brzegu ustala w drodze zarządzenia stawkę bazową czynszu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lokalu mieszkalnego.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Stawka czynszu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lokalu z zasobu mieszkaniowego gminy obejmuje stawkę bazową podwyższoną o czynniki podwyższające lub obniżoną o czynniki obniżające wartość użytkową lokalu.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Wprowadza się następujące procentowe czynniki, kształtujące wysokość stawki czynszowej lokali: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czynniki podwyższające stawkę czynszu: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lokale usytuowane w zabudowie jednorodzinnej - 5%,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bardzo dobry stan techniczny budynku - 5%,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czynniki obniżające stawkę czynszu 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lokale bez łazienki w lokalu - 10%,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lokale bez w.c. w lokalu - 10%,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lokale bez instalacji centralnego ogrzewania w lokalu, zasilanej z miejskiej sieci ciepłowniczej - 10%,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lokale bez instalacji wod.- kan. w lokalu - 10%,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lokale położone w budynkach przeznaczonych do wykwaterowania</w:t>
      </w:r>
      <w:r>
        <w:rPr>
          <w:color w:val="000000"/>
          <w:u w:color="000000"/>
        </w:rPr>
        <w:br/>
        <w:t>tj. o złym stanie technicznym i nie nadające się na stały pobyt ludzi - 10%,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lokale mieszkalne ze wspólną używalnością urządzeń sanitarnych - 5%,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lokale z kuchnią bez naturalnego oświetlenia - 5%,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lokale usytuowane powyżej IV kondygnacji (dotyczy budynków bez wind) oraz lokale usytuowane w suterenie - 5%,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lokale położone w budynku zlokalizowanym w tzw. peryferyjnej strefie miasta obejmującej ulice: Plac Drzewny, Cegielniana, Grobli, Błonie, Oławska - 5%.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Czynniki podwyższające lub obniżające nie mają zastosowania do stawek czynszowych za najem lokali socjalnych, pomieszczeń tymczasowych i stawek ustalonych w wyniku ich licytacji.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czasie trwania stosunku najmu wynajmujący może podwyższyć stawkę czynszu jeżeli dokonał w lokalu ulepszeń mających wpływ na jego wysokość.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Stawka bazowa czynszu nie ulega zmianie w przypadku, gdy najemca na własny koszt i po uzyskaniu zgody wynajmującego zainstalował w lokalu urządzenia techniczne mające wpływ na wysokość czynszu.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latach objętych programem należy podejmować działania zmierzające do zwiększenia stawki maksymalnej czynszu do poziomu 3% wartości odtworzeniowej w roku 2023.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 wnioskiem o obniżkę stawki bazowej czynszu mogą występować najemcy lokali wchodzących w skład mieszkaniowego zasobu gminy Brzeg, w przypadku gdy stawka bazowa czynszu za zajmowany lokal odpowiadać będzie co najmniej 3,5% wartości odtworzeniowej lokalu w skali roku.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Najemca ubiegający się o obniżkę czynszu o której mowa w ust. 15 jest zobowiązany do złożenia stosownego wniosku o jej przyznanie. Obniżka czynszu udzielona może zostać najemcy, który spełni kryteria dochodowe uzasadniające zastosowanie obniżki czynszu przewidziane w odrębnej uchwale.</w:t>
      </w:r>
    </w:p>
    <w:p w:rsidR="002E0DB8" w:rsidRDefault="002E0DB8">
      <w:pPr>
        <w:keepNext/>
        <w:keepLines/>
        <w:spacing w:before="360" w:after="48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i zasady zarządzania lokalami i budynkami wchodzącymi w skład mieszkaniowego zasobu gminy Brzeg oraz przewidywane zmiany w zakresie zarządzania mieszkaniowym zasobem gminy w kolejnych latach.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Nieruchomościami stanowiącymi własność gminy Brzeg, zarządza Zarząd Nieruchomości Miejskich, realizuje on politykę mieszkaniową, współpracuje z podmiotami, które prowadzą zarządzanie lokalami mieszkalnymi oraz reprezentuje interesy gminy we wspólnotach mieszkaniowych.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Gospodarowanie oraz zarządzanie majątkiem gminy Brzeg ma zapewnić: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prawidłową ewidencję zasobu komunalnego;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inwentaryzację gminnych nieruchomości;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zabezpieczenie nieruchomości przed uszkodzeniem lub zniszczeniem;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prawidłową gospodarkę czynszową;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windykację należności;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regulację umów najmu;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zamianę mieszkań;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zagospodarowanie lokali użytkowych;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realizację wyroków sądowych o opróżnienie lokali.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Nieruchomości Miejskich w Brzegu realizuje zadania, które mają na celu monitorowanie zasobu lokalowego pod kątem prawidłowego wykorzystywania lokali mieszkalnych tj.: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ustalenia, czy najemcy nie podnajęli lokali lub ich części, bez wymaganej zgody wynajmującego;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zweryfikowania zamieszkiwania najemców w lokalach;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sprawdzenia, czy najemca nie posiada tytułu prawnego do innego lokalu mieszkalnego;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czuwania nad przestrzeganiem przepisów i Regulaminu Porządku Domowego.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latach objętym programem nie przewiduje się zmian w dotychczasowym sposobie zarządzania lokalami i budynkami utrzymując dotychczasowy sposób zarządzania mieszkaniowym zasobem gminy Brzeg.</w:t>
      </w:r>
    </w:p>
    <w:p w:rsidR="002E0DB8" w:rsidRDefault="002E0DB8">
      <w:pPr>
        <w:keepNext/>
        <w:keepLines/>
        <w:spacing w:before="360" w:after="48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 gospodarki mieszkaniowej w kolejnych latach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 Do źródeł finansowania gospodarki mieszkaniowej należą: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opłaty za korzystanie z lokali w skład których wchodzą dochody z tytułu czynszu lub dochody z tyt. odszkodowania za bezumowne korzystanie z lokali;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z budżetu gminy na finansowanie remontów;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z budżetu gminy na finansowanie inwestycji.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środki zewnętrzne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Źródła finansowania gospodarki mieszkaniowej w kolejnych latach przedstawia tabela nr 5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4"/>
        <w:gridCol w:w="1373"/>
        <w:gridCol w:w="1257"/>
        <w:gridCol w:w="1293"/>
        <w:gridCol w:w="1338"/>
        <w:gridCol w:w="1323"/>
      </w:tblGrid>
      <w:tr w:rsidR="00111122" w:rsidTr="002E0DB8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l.p.</w:t>
            </w:r>
          </w:p>
        </w:tc>
        <w:tc>
          <w:tcPr>
            <w:tcW w:w="20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Rodzaje dochodów</w:t>
            </w:r>
          </w:p>
        </w:tc>
        <w:tc>
          <w:tcPr>
            <w:tcW w:w="65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Dochody w latach (zł)</w:t>
            </w:r>
          </w:p>
        </w:tc>
      </w:tr>
      <w:tr w:rsidR="00111122" w:rsidTr="002E0DB8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2023</w:t>
            </w:r>
          </w:p>
        </w:tc>
      </w:tr>
      <w:tr w:rsidR="00111122" w:rsidTr="002E0DB8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Opłaty za korzystanie z lokali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3 955 932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3 986 770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3 957 901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4 055 832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4 108 680</w:t>
            </w:r>
          </w:p>
        </w:tc>
      </w:tr>
      <w:tr w:rsidR="00111122" w:rsidTr="002E0DB8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Środki z budżetu gminy na finansowanie remontów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3 285 000 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3 360 000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3 290 000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3 300 000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3 290 000</w:t>
            </w:r>
          </w:p>
        </w:tc>
      </w:tr>
      <w:tr w:rsidR="00111122" w:rsidTr="002E0DB8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Środki z budżetu gminy na finansowanie inwestycji 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2 535 000 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1 000 000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-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1 000 000</w:t>
            </w:r>
          </w:p>
        </w:tc>
      </w:tr>
      <w:tr w:rsidR="00111122" w:rsidTr="002E0DB8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Razem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9 775 932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7 346 770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8 247 901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7 355 832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8 398 680</w:t>
            </w:r>
          </w:p>
        </w:tc>
      </w:tr>
    </w:tbl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Prognoza źródeł finansowania gospodarki mieszkaniowej na lata</w:t>
      </w:r>
      <w:r>
        <w:rPr>
          <w:color w:val="000000"/>
          <w:u w:color="000000"/>
        </w:rPr>
        <w:br/>
        <w:t>2019-2023 uwzględnia potrzeby remontowe zasobu oraz koszty inwestycji budowy i adaptacji lokali socjalnych.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Przewidywane dochody z tytułu opłat za korzystanie z lokali w okresie obowiązywania planu mają charakter szacunkowy.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Na środki zewnętrzne składają się środki unijne i środki z budżetu państwa wynikające ze złożonych wniosków lub programów. W związku ze złożonymi w roku 2018 wnioskami o pozyskanie środków zewnętrznych przewiduje się uzyskać kwotę 1 104 851, 68 zł z Banku Gospodarstwa Krajowego z przeznaczeniem na remont lokali w budynku przy ul. Piastowskiej 32 oraz kwotę 70 000zł. z przeznaczeniem na remont lokali zamieszkałych przez rodziny romskie.</w:t>
      </w:r>
    </w:p>
    <w:p w:rsidR="002E0DB8" w:rsidRDefault="002E0DB8">
      <w:pPr>
        <w:keepNext/>
        <w:keepLines/>
        <w:spacing w:before="360" w:after="480"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wydatków w kolejnych latach, z podziałem na koszty bieżącej eksploatacji, koszty remontów oraz koszty modernizacji lokali i budynków wchodzących w skład mieszkaniowego zasobu gminy, koszty zarządu nieruchomościami wspólnymi, których gmina jest jednym ze współwłaścicieli, a także wydatki inwestycyjne.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Przewiduje się, że wydatki na utrzymanie mieszkaniowego zasobu gminy będą wzrastać zgodnie ze wzrostem stawki bazowej czynszu, która powinna kształtować się na poziomie umożliwiającym finansowanie zadań związanych z utrzymaniem tego zasobu w stanie niepogorszonym oraz w związku z pozyskiwaniem środków zewnętrznych.  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środków finansowych niezbędnych do zabezpieczenia wydatków na remonty przedstawia tabela nr 4.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Zakładane koszty utrzymania i remontów lokali mieszkalnych, wchodzących w skład mieszkaniowego zasobu gminy Brzeg w kolejnych latach obowiązywania programu, przedstawia tabela</w:t>
      </w:r>
      <w:r>
        <w:rPr>
          <w:color w:val="000000"/>
          <w:u w:color="000000"/>
        </w:rPr>
        <w:br/>
        <w:t>nr 6.</w:t>
      </w:r>
    </w:p>
    <w:p w:rsidR="002E0DB8" w:rsidRDefault="002E0DB8">
      <w:pPr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6. Zestawienie kosztów eksploatacji i remontów.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796"/>
        <w:gridCol w:w="1172"/>
        <w:gridCol w:w="1247"/>
        <w:gridCol w:w="1232"/>
        <w:gridCol w:w="1097"/>
        <w:gridCol w:w="1262"/>
      </w:tblGrid>
      <w:tr w:rsidR="00111122">
        <w:trPr>
          <w:trHeight w:val="436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Zestawienie kosztów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2019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2020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2023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eksploatacji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550 000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590 000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620 000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640 000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660 000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Pozostałe koszty obsługi najemców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2 071 426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2 050 972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1 997 433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2 054 658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2 111 328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zarządu nieruchom. wspólnymi WM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1 334 506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1 345 798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1 340 468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1 361 174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1 337 352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remontów, konserwacji i utrzymania technicznego budynków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1 645 000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1 660 000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1 590 000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1 590 000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udziału Gminy w kosztach remontów WM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1 640 000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1 700 000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Koszty inwestycji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2 535 000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1 000 000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1 000 000</w:t>
            </w:r>
          </w:p>
        </w:tc>
      </w:tr>
      <w:tr w:rsidR="00111122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Łączne koszty (zł)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9 775 932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7 346 770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8 247 901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7 355 832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0DB8" w:rsidRDefault="002E0D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8 398 680</w:t>
            </w:r>
          </w:p>
        </w:tc>
      </w:tr>
    </w:tbl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 pozycji zestawienia kosztów, koszty eksploatacji zawierają obsługę kotłowni przy ul. Wydarzeń Brzeskich 4, usługi kominiarskie, deratyzację, dezynsekcję, przeglądy budynków, wywóz rzeczy z budynków, koszty energii elektrycznej na klatkach schodowych, oraz podatek od nieruchomości;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skład pozostałych kosztów obsługi najemców wchodzi suma wartości : 60% funduszu płac pracowników ZNM obsługujących gospodarkę mieszkaniową i 60% pozostałych kosztów.</w:t>
      </w:r>
    </w:p>
    <w:p w:rsidR="002E0DB8" w:rsidRDefault="002E0DB8">
      <w:pPr>
        <w:keepNext/>
        <w:keepLines/>
        <w:spacing w:before="360" w:after="480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Opis innych działań mających na celu poprawę wykorzystania i racjonalizację gospodarowania mieszkaniowym zasobem gminy Brzeg.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Dla lepszego i racjonalnego gospodarowania mieszkaniowym zasobem gminy Brzeg, planuje się szereg działań: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zamiana lokali - Zarząd Nieruchomości Miejskich zachęca osoby zainteresowane zamianą zajmowanego mieszkania do złożenia formularza „Zgłoszenia lokalu do zamiany”. Wyszukiwanie ofert zamian z uwzględnieniem położenia mieszkania, powierzchni oraz pozostałych warunków, pozwala na znalezienie oferty odpowiadającej oczekiwaniom lokatorów. Uczestnikami zamiany lokali mieszkalnych mogą być: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najemcy lokali mieszkalnych wchodzących w skład mieszkaniowego zasobu gminy, którzy:</w:t>
      </w:r>
    </w:p>
    <w:p w:rsidR="002E0DB8" w:rsidRDefault="002E0DB8">
      <w:pPr>
        <w:keepLines/>
        <w:ind w:left="794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posiadają tytuł prawny do lokalu,</w:t>
      </w:r>
    </w:p>
    <w:p w:rsidR="002E0DB8" w:rsidRDefault="002E0DB8">
      <w:pPr>
        <w:keepLines/>
        <w:ind w:left="794" w:firstLine="45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utracili tytuł prawny do lokalu,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najemcy lokali mieszkalnych wchodzących w skład innego niż gminny zasobu mieszkaniowego,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właściciele lokali mieszkalnych.</w:t>
      </w: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B6454F" w:rsidRDefault="00B6454F">
      <w:pPr>
        <w:spacing w:before="120"/>
        <w:ind w:firstLine="340"/>
        <w:rPr>
          <w:b/>
        </w:rPr>
      </w:pPr>
    </w:p>
    <w:p w:rsidR="002E0DB8" w:rsidRDefault="002E0DB8">
      <w:pPr>
        <w:spacing w:before="120"/>
        <w:ind w:firstLine="340"/>
        <w:rPr>
          <w:b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Realizując wielowymiarowy system zamian, wdrożono następujące działania: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opracowany został system zamiany mieszkań oraz utworzono Bazę Ofert Lokali Mieszkalnych, która ma na celu umożliwić zamianę wzajemną mieszkań, w przypadku gdy przynajmniej jeden z uczestników zamiany jest najemcą lokalu pozostałego w zasobie gminy Brzeg. Baza Ofert lokali dostępna w siedzibie ZNM i stronie internetowej umożliwia uzyskanie informacji o możliwościach dokonania zamiany wzajemnej,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znając sytuację najemców, składane są z urzędu propozycje zamiany lokalu mieszkańcom, którzy: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posiadają zaległości czynszowe. Zamiana na lokal o mniejszej powierzchni jest możliwością uniknięcia rozwiązania dotychczasowej umowy najmu i skierowania sprawy na drogę postępowania sądowego w celu opróżnienia lokalu,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poszukują zamiany lokalu ze względu na powierzchnię, stan techniczny, lokalizację itp.,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poszukują lokalu do zamiany, deklarują możliwość samodzielnego remontu i zdania dotychczasowego mieszkania. Istnieje możliwość zawarcia porozumienia remontowego z osobą skierowaną do najmu,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prowadzona jest również lista osób chętnych do zamiany ze względu na stan zdrowia i wiek. Są to często osoby chore lub starsze, które mieszkają w lokalach położonych na wysokich kondygnacjach. Dla nich, poszukiwane są mieszkania usytuowane do pierwszego piętra z ogrzewaniem gazowym, etażowym lub BPEC Brzeg.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przeciwdziałania zwiększaniu zaległości czynszowych  oraz wyeliminowaniu zagrożeń utraty tytułu prawnego do lokalu przez osoby znajdujące się w trudnej sytuacji życiowej prowadzone są następujące działania 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ukierunkowane na zmniejszenie zadłużenia: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świadczenia niepieniężne - odpracowywanie należności,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rozkładanie na raty należności,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umarzanie należności,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zmierzające do zmniejszenia opłat za wynajmowanie lokalu: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informowanie o możliwości ubiegania się o dodatek mieszkaniowy,</w:t>
      </w:r>
    </w:p>
    <w:p w:rsidR="002E0DB8" w:rsidRDefault="002E0DB8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zachęcanie do zamiany zamiany lokalu na mniejszy,</w:t>
      </w:r>
    </w:p>
    <w:p w:rsidR="002E0DB8" w:rsidRDefault="002E0DB8">
      <w:pPr>
        <w:keepLines/>
        <w:spacing w:before="24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3. </w:t>
      </w:r>
      <w:r>
        <w:rPr>
          <w:color w:val="000000"/>
          <w:u w:color="000000"/>
        </w:rPr>
        <w:t>Racjonalizacja gospodarki mieszkaniowej gminy poprzez   :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sprawne przejmowanie lokali na mocy wyroków sądowych od osób które utraciły tytuł prawny,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sprawny odbiór lokali po zakończeniu najmu,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bezzwłoczne, techniczne przygotowanie lokali wolnych do zasiedlenia,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natychmiastowe wskazywania do najmu lokali wolnych,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realizacji niezbędnych działań w zakresie pozyskiwania lokali socjalnych z istniejącego zasobu,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podjęcie działań w celu budowy nowych mieszkań socjalnych i pomieszczeń tymczasowych,</w:t>
      </w:r>
    </w:p>
    <w:p w:rsidR="002E0DB8" w:rsidRDefault="002E0DB8">
      <w:pPr>
        <w:keepNext/>
        <w:keepLines/>
        <w:spacing w:before="120" w:after="120"/>
        <w:ind w:left="340" w:firstLine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poprawa standardu lokali mieszkalnych,</w:t>
      </w:r>
    </w:p>
    <w:p w:rsidR="002E0DB8" w:rsidRDefault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Sprzedaż lokali mieszkalnych powinna następować ze szczególnym uwzględnieniem  racjonalnego gospodarowania zasobem mieszkaniowym gminy z zachowaniem ograniczeń i wyłączeń sprzedaży lokalu wynikających z odrębnych uchwał.</w:t>
      </w:r>
    </w:p>
    <w:p w:rsidR="00111122" w:rsidRDefault="002E0DB8" w:rsidP="002E0DB8">
      <w:pPr>
        <w:spacing w:before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Przy realizacji założeń podejmowane są działania adekwatne do indywidualnej sytuacji najemcy. Instrumenty funkcjonujące nakładają na ZNM obowiązek bezpośredniego kontaktu z najemcami mającymi problemy z regulowaniem opłat za zajmowany lokal. ZNM informuje o zaistniałej sytuacji oraz o możliwości skorzystania z dostępnych form pomocy.</w:t>
      </w: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B6454F" w:rsidRDefault="00B6454F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  <w:rPr>
          <w:color w:val="000000"/>
          <w:u w:color="000000"/>
        </w:rPr>
      </w:pPr>
    </w:p>
    <w:p w:rsidR="002E0DB8" w:rsidRDefault="002E0DB8" w:rsidP="002E0DB8">
      <w:pPr>
        <w:spacing w:before="120"/>
        <w:ind w:firstLine="340"/>
      </w:pPr>
    </w:p>
    <w:p w:rsidR="00111122" w:rsidRDefault="002E0DB8">
      <w:pPr>
        <w:pStyle w:val="Normal0"/>
        <w:jc w:val="center"/>
      </w:pPr>
      <w:r>
        <w:rPr>
          <w:b/>
        </w:rPr>
        <w:lastRenderedPageBreak/>
        <w:t>Uzasadnienie</w:t>
      </w:r>
    </w:p>
    <w:p w:rsidR="00111122" w:rsidRDefault="002E0DB8">
      <w:pPr>
        <w:pStyle w:val="Normal0"/>
        <w:keepLines/>
        <w:ind w:left="283" w:firstLine="227"/>
      </w:pPr>
      <w:r>
        <w:rPr>
          <w:lang w:bidi="pl-PL"/>
        </w:rPr>
        <w:t xml:space="preserve"> </w:t>
      </w:r>
    </w:p>
    <w:p w:rsidR="00111122" w:rsidRDefault="002E0DB8">
      <w:pPr>
        <w:pStyle w:val="Normal0"/>
        <w:keepLines/>
        <w:ind w:left="283" w:firstLine="227"/>
        <w:rPr>
          <w:color w:val="000000"/>
          <w:u w:color="000000"/>
        </w:rPr>
      </w:pPr>
      <w:r>
        <w:t xml:space="preserve">Opracowanie Wieloletniego Programu Gospodarowania Zasobem Mieszkaniowym gminy Brzeg stanowi realizację obowiązku, który nakłada ustawa z dnia 21 czerwca 2001 r. </w:t>
      </w:r>
      <w:r>
        <w:rPr>
          <w:i/>
          <w:color w:val="000000"/>
          <w:u w:color="000000"/>
        </w:rPr>
        <w:t xml:space="preserve">o ochronie praw lokatorów, mieszkaniowym zasobie gminy i o zmianie Kodeksu cywilnego </w:t>
      </w:r>
      <w:r>
        <w:rPr>
          <w:color w:val="000000"/>
          <w:u w:color="000000"/>
        </w:rPr>
        <w:t>(Dz. U. z 2018 r. poz. 1234</w:t>
      </w:r>
      <w:r>
        <w:rPr>
          <w:color w:val="000000"/>
          <w:u w:color="000000"/>
          <w:lang w:bidi="pl-PL"/>
        </w:rPr>
        <w:t>, poz. 1496</w:t>
      </w:r>
      <w:r>
        <w:rPr>
          <w:color w:val="000000"/>
          <w:u w:color="000000"/>
        </w:rPr>
        <w:t>).</w:t>
      </w:r>
    </w:p>
    <w:p w:rsidR="00111122" w:rsidRDefault="002E0DB8">
      <w:pPr>
        <w:pStyle w:val="Normal0"/>
        <w:keepLines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programu na kolejne pięć lat zawiera wszystkie określone w ustawie elementy.</w:t>
      </w:r>
    </w:p>
    <w:sectPr w:rsidR="00111122" w:rsidSect="002E0DB8">
      <w:footerReference w:type="default" r:id="rId7"/>
      <w:endnotePr>
        <w:numFmt w:val="decimal"/>
      </w:endnotePr>
      <w:pgSz w:w="11906" w:h="16838"/>
      <w:pgMar w:top="993" w:right="850" w:bottom="1417" w:left="19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5F" w:rsidRDefault="0075605F">
      <w:r>
        <w:separator/>
      </w:r>
    </w:p>
  </w:endnote>
  <w:endnote w:type="continuationSeparator" w:id="0">
    <w:p w:rsidR="0075605F" w:rsidRDefault="0075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2E0DB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E0DB8" w:rsidRDefault="002E0DB8">
          <w:pPr>
            <w:jc w:val="left"/>
            <w:rPr>
              <w:sz w:val="18"/>
            </w:rPr>
          </w:pPr>
          <w:r w:rsidRPr="002E0DB8">
            <w:rPr>
              <w:sz w:val="18"/>
              <w:lang w:val="en-US"/>
            </w:rPr>
            <w:t>Id: C60A8377-C9EA-41EC-B105-F72AB4323156. </w:t>
          </w: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E0DB8" w:rsidRDefault="002E0D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692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0DB8" w:rsidRDefault="002E0DB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2E0DB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E0DB8" w:rsidRDefault="002E0DB8">
          <w:pPr>
            <w:jc w:val="left"/>
            <w:rPr>
              <w:sz w:val="18"/>
            </w:rPr>
          </w:pPr>
          <w:r w:rsidRPr="002E0DB8">
            <w:rPr>
              <w:sz w:val="18"/>
            </w:rPr>
            <w:t>Id: C60A8377-C9EA-41EC-B105-F72AB4323156. </w:t>
          </w: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E0DB8" w:rsidRDefault="002E0D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692E">
            <w:rPr>
              <w:noProof/>
              <w:sz w:val="18"/>
            </w:rPr>
            <w:t>19</w:t>
          </w:r>
          <w:r>
            <w:rPr>
              <w:sz w:val="18"/>
            </w:rPr>
            <w:fldChar w:fldCharType="end"/>
          </w:r>
        </w:p>
      </w:tc>
    </w:tr>
  </w:tbl>
  <w:p w:rsidR="002E0DB8" w:rsidRDefault="002E0D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5F" w:rsidRDefault="0075605F">
      <w:r>
        <w:separator/>
      </w:r>
    </w:p>
  </w:footnote>
  <w:footnote w:type="continuationSeparator" w:id="0">
    <w:p w:rsidR="0075605F" w:rsidRDefault="0075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2"/>
    <w:rsid w:val="00111122"/>
    <w:rsid w:val="00262201"/>
    <w:rsid w:val="002E0DB8"/>
    <w:rsid w:val="0058692E"/>
    <w:rsid w:val="005E0CEE"/>
    <w:rsid w:val="0075605F"/>
    <w:rsid w:val="00A02A2A"/>
    <w:rsid w:val="00A54BAF"/>
    <w:rsid w:val="00B6454F"/>
    <w:rsid w:val="00B85475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6A99E-4DBB-4EDC-B8F1-14A9347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2E0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4016</Words>
  <Characters>24097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Brzegu</Company>
  <LinksUpToDate>false</LinksUpToDate>
  <CharactersWithSpaces>28057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apartykiewicz</dc:creator>
  <cp:lastModifiedBy>Kamila Rosińska</cp:lastModifiedBy>
  <cp:revision>2</cp:revision>
  <cp:lastPrinted>2019-01-10T13:38:00Z</cp:lastPrinted>
  <dcterms:created xsi:type="dcterms:W3CDTF">2019-01-15T11:44:00Z</dcterms:created>
  <dcterms:modified xsi:type="dcterms:W3CDTF">2019-01-15T11:44:00Z</dcterms:modified>
  <cp:category>Akt prawny</cp:category>
</cp:coreProperties>
</file>